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01F0" w14:textId="33F219E4" w:rsidR="00E200E5" w:rsidRPr="0052548E" w:rsidRDefault="00E200E5" w:rsidP="00E200E5">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00CC5057">
        <w:rPr>
          <w:rFonts w:ascii="Arial" w:eastAsia="MS Mincho" w:hAnsi="Arial" w:cs="Arial"/>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R1-1</w:t>
      </w:r>
      <w:r w:rsidRPr="009513AC">
        <w:rPr>
          <w:rFonts w:ascii="Arial" w:eastAsia="MS Mincho" w:hAnsi="Arial" w:cs="Arial" w:hint="eastAsia"/>
          <w:b/>
          <w:bCs/>
          <w:sz w:val="28"/>
          <w:lang w:eastAsia="ja-JP"/>
        </w:rPr>
        <w:t>7</w:t>
      </w:r>
      <w:r>
        <w:rPr>
          <w:rFonts w:ascii="Arial" w:hAnsi="Arial" w:cs="Arial"/>
          <w:b/>
          <w:bCs/>
          <w:sz w:val="28"/>
        </w:rPr>
        <w:t>0</w:t>
      </w:r>
      <w:r w:rsidR="004906FA">
        <w:rPr>
          <w:rFonts w:ascii="Arial" w:hAnsi="Arial" w:cs="Arial"/>
          <w:b/>
          <w:bCs/>
          <w:sz w:val="28"/>
        </w:rPr>
        <w:t>7838</w:t>
      </w:r>
    </w:p>
    <w:p w14:paraId="2CAF1407" w14:textId="5836DC7A" w:rsidR="00E200E5" w:rsidRPr="009513AC" w:rsidRDefault="00CC5057" w:rsidP="00E200E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 China</w:t>
      </w:r>
      <w:r w:rsidR="00E200E5">
        <w:rPr>
          <w:rFonts w:ascii="Arial" w:eastAsia="MS Mincho" w:hAnsi="Arial" w:cs="Arial"/>
          <w:b/>
          <w:bCs/>
          <w:sz w:val="28"/>
          <w:lang w:eastAsia="ja-JP"/>
        </w:rPr>
        <w:t>,</w:t>
      </w:r>
      <w:r w:rsidR="00E200E5">
        <w:rPr>
          <w:rFonts w:ascii="Arial" w:hAnsi="Arial" w:cs="Arial"/>
          <w:b/>
          <w:bCs/>
          <w:sz w:val="28"/>
        </w:rPr>
        <w:t xml:space="preserve"> </w:t>
      </w:r>
      <w:r>
        <w:rPr>
          <w:rFonts w:ascii="Arial" w:eastAsia="MS Mincho" w:hAnsi="Arial" w:cs="Arial"/>
          <w:b/>
          <w:bCs/>
          <w:sz w:val="28"/>
          <w:lang w:eastAsia="ja-JP"/>
        </w:rPr>
        <w:t>15</w:t>
      </w:r>
      <w:r w:rsidRPr="00CC505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906FA">
        <w:rPr>
          <w:rFonts w:ascii="Arial" w:eastAsia="MS Mincho" w:hAnsi="Arial" w:cs="Arial"/>
          <w:b/>
          <w:bCs/>
          <w:sz w:val="28"/>
          <w:lang w:eastAsia="ja-JP"/>
        </w:rPr>
        <w:t>19</w:t>
      </w:r>
      <w:r w:rsidR="004906FA" w:rsidRPr="00CC5057">
        <w:rPr>
          <w:rFonts w:ascii="Arial" w:eastAsia="MS Mincho" w:hAnsi="Arial" w:cs="Arial"/>
          <w:b/>
          <w:bCs/>
          <w:sz w:val="28"/>
          <w:vertAlign w:val="superscript"/>
          <w:lang w:eastAsia="ja-JP"/>
        </w:rPr>
        <w:t>th</w:t>
      </w:r>
      <w:r w:rsidR="004906FA">
        <w:rPr>
          <w:rFonts w:ascii="Arial" w:eastAsia="MS Mincho" w:hAnsi="Arial" w:cs="Arial"/>
          <w:b/>
          <w:bCs/>
          <w:sz w:val="28"/>
          <w:lang w:eastAsia="ja-JP"/>
        </w:rPr>
        <w:t xml:space="preserve"> </w:t>
      </w:r>
      <w:r w:rsidR="004906FA">
        <w:rPr>
          <w:rFonts w:ascii="Arial" w:hAnsi="Arial" w:cs="Arial"/>
          <w:b/>
          <w:bCs/>
          <w:sz w:val="28"/>
        </w:rPr>
        <w:t>2017</w:t>
      </w:r>
    </w:p>
    <w:p w14:paraId="53A02C97" w14:textId="77777777" w:rsidR="00E200E5" w:rsidRPr="00411159" w:rsidRDefault="00E200E5" w:rsidP="00E200E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14:paraId="42DB8F75" w14:textId="77777777" w:rsidR="00E200E5" w:rsidRPr="00132FFD" w:rsidRDefault="00E200E5" w:rsidP="00E200E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89666A">
        <w:rPr>
          <w:rFonts w:eastAsia="PMingLiU"/>
          <w:sz w:val="28"/>
          <w:szCs w:val="28"/>
          <w:lang w:eastAsia="zh-TW"/>
        </w:rPr>
        <w:t xml:space="preserve">Interference management </w:t>
      </w:r>
      <w:r>
        <w:rPr>
          <w:rFonts w:eastAsia="PMingLiU"/>
          <w:sz w:val="28"/>
          <w:szCs w:val="28"/>
          <w:lang w:eastAsia="zh-TW"/>
        </w:rPr>
        <w:t>in NR</w:t>
      </w:r>
      <w:r w:rsidRPr="0089666A">
        <w:rPr>
          <w:rFonts w:eastAsia="PMingLiU"/>
          <w:sz w:val="28"/>
          <w:szCs w:val="28"/>
          <w:lang w:eastAsia="zh-TW"/>
        </w:rPr>
        <w:t xml:space="preserve"> </w:t>
      </w:r>
    </w:p>
    <w:p w14:paraId="7C1B618E" w14:textId="2738468F" w:rsidR="00E200E5" w:rsidRPr="00D60699" w:rsidRDefault="00E200E5" w:rsidP="00E200E5">
      <w:pPr>
        <w:pStyle w:val="Header"/>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4906FA">
        <w:rPr>
          <w:rFonts w:eastAsia="PMingLiU"/>
          <w:sz w:val="28"/>
          <w:szCs w:val="28"/>
          <w:lang w:eastAsia="zh-TW"/>
        </w:rPr>
        <w:t>7</w:t>
      </w:r>
      <w:r>
        <w:rPr>
          <w:rFonts w:eastAsia="PMingLiU"/>
          <w:sz w:val="28"/>
          <w:szCs w:val="28"/>
          <w:lang w:eastAsia="zh-TW"/>
        </w:rPr>
        <w:t>.1.6.</w:t>
      </w:r>
      <w:r>
        <w:rPr>
          <w:rFonts w:eastAsiaTheme="minorEastAsia" w:hint="eastAsia"/>
          <w:sz w:val="28"/>
          <w:szCs w:val="28"/>
          <w:lang w:eastAsia="zh-TW"/>
        </w:rPr>
        <w:t>1</w:t>
      </w:r>
    </w:p>
    <w:p w14:paraId="417A6D90" w14:textId="77777777" w:rsidR="00E200E5" w:rsidRDefault="00E200E5" w:rsidP="00E200E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2E84973E" w14:textId="77777777" w:rsidR="00E200E5" w:rsidRPr="00463DBC" w:rsidRDefault="00307733" w:rsidP="00E200E5">
      <w:pPr>
        <w:pStyle w:val="Header"/>
        <w:tabs>
          <w:tab w:val="clear" w:pos="4536"/>
          <w:tab w:val="clear" w:pos="9072"/>
          <w:tab w:val="left" w:pos="2160"/>
        </w:tabs>
        <w:spacing w:line="400" w:lineRule="exact"/>
        <w:jc w:val="both"/>
        <w:rPr>
          <w:sz w:val="28"/>
          <w:szCs w:val="28"/>
        </w:rPr>
      </w:pPr>
      <w:r>
        <w:rPr>
          <w:sz w:val="28"/>
          <w:szCs w:val="28"/>
        </w:rPr>
        <w:pict w14:anchorId="42D4AEE0">
          <v:rect id="_x0000_i1025" style="width:482.4pt;height:1.5pt" o:hralign="center" o:hrstd="t" o:hrnoshade="t" o:hr="t" fillcolor="black" stroked="f"/>
        </w:pict>
      </w:r>
    </w:p>
    <w:p w14:paraId="2FAAEE94" w14:textId="77777777" w:rsidR="00E200E5" w:rsidRDefault="00E200E5" w:rsidP="00E200E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bookmarkStart w:id="2" w:name="_Toc481502095"/>
      <w:r w:rsidRPr="00463DBC">
        <w:rPr>
          <w:b w:val="0"/>
          <w:sz w:val="32"/>
        </w:rPr>
        <w:t>Introduction</w:t>
      </w:r>
      <w:bookmarkEnd w:id="1"/>
      <w:bookmarkEnd w:id="2"/>
    </w:p>
    <w:p w14:paraId="4B8F816D" w14:textId="77777777" w:rsidR="00E200E5" w:rsidRDefault="00E200E5" w:rsidP="00E200E5">
      <w:pPr>
        <w:jc w:val="both"/>
        <w:rPr>
          <w:rFonts w:eastAsia="MS Mincho"/>
          <w:szCs w:val="20"/>
          <w:lang w:eastAsia="ja-JP"/>
        </w:rPr>
      </w:pPr>
      <w:bookmarkStart w:id="3" w:name="OLE_LINK10"/>
      <w:bookmarkStart w:id="4" w:name="OLE_LINK11"/>
      <w:bookmarkStart w:id="5" w:name="OLE_LINK6"/>
      <w:bookmarkStart w:id="6" w:name="OLE_LINK7"/>
      <w:bookmarkEnd w:id="0"/>
      <w:r>
        <w:rPr>
          <w:rFonts w:eastAsia="MS Mincho"/>
          <w:szCs w:val="20"/>
          <w:lang w:eastAsia="ja-JP"/>
        </w:rPr>
        <w:t>In RAN1 #86bis, the following conclusions were drawn on resource assignment and interference handling:</w:t>
      </w:r>
    </w:p>
    <w:p w14:paraId="5B650E62" w14:textId="77777777" w:rsidR="00E200E5" w:rsidRDefault="00E200E5" w:rsidP="00E200E5">
      <w:pPr>
        <w:jc w:val="both"/>
        <w:rPr>
          <w:rFonts w:eastAsia="MS Mincho"/>
          <w:szCs w:val="20"/>
          <w:lang w:eastAsia="ja-JP"/>
        </w:rPr>
      </w:pPr>
    </w:p>
    <w:p w14:paraId="4EE5B2FF" w14:textId="77777777" w:rsidR="00E200E5" w:rsidRPr="00272B8E" w:rsidRDefault="00E200E5" w:rsidP="00E200E5">
      <w:pPr>
        <w:numPr>
          <w:ilvl w:val="0"/>
          <w:numId w:val="3"/>
        </w:numPr>
        <w:rPr>
          <w:szCs w:val="20"/>
        </w:rPr>
      </w:pPr>
      <w:r w:rsidRPr="00272B8E">
        <w:rPr>
          <w:szCs w:val="20"/>
        </w:rPr>
        <w:t>Continue study considering some or all of the following aspects:</w:t>
      </w:r>
    </w:p>
    <w:p w14:paraId="5D10C1F8" w14:textId="77777777" w:rsidR="00E200E5" w:rsidRPr="00272B8E" w:rsidRDefault="00E200E5" w:rsidP="00E200E5">
      <w:pPr>
        <w:numPr>
          <w:ilvl w:val="1"/>
          <w:numId w:val="3"/>
        </w:numPr>
        <w:rPr>
          <w:szCs w:val="20"/>
        </w:rPr>
      </w:pPr>
      <w:r w:rsidRPr="00272B8E">
        <w:rPr>
          <w:szCs w:val="20"/>
        </w:rPr>
        <w:t>Deployment scenarios/bands, same-/cross-operator considerations</w:t>
      </w:r>
    </w:p>
    <w:p w14:paraId="66EE1F0F" w14:textId="77777777" w:rsidR="00E200E5" w:rsidRPr="00272B8E" w:rsidRDefault="00E200E5" w:rsidP="00E200E5">
      <w:pPr>
        <w:numPr>
          <w:ilvl w:val="1"/>
          <w:numId w:val="3"/>
        </w:numPr>
        <w:rPr>
          <w:szCs w:val="20"/>
        </w:rPr>
      </w:pPr>
      <w:r w:rsidRPr="00272B8E">
        <w:rPr>
          <w:szCs w:val="20"/>
        </w:rPr>
        <w:t>Resource assignments and rate adaptations</w:t>
      </w:r>
    </w:p>
    <w:p w14:paraId="582A65BA" w14:textId="77777777" w:rsidR="00E200E5" w:rsidRPr="00272B8E" w:rsidRDefault="00E200E5" w:rsidP="00E200E5">
      <w:pPr>
        <w:numPr>
          <w:ilvl w:val="1"/>
          <w:numId w:val="3"/>
        </w:numPr>
        <w:rPr>
          <w:szCs w:val="20"/>
        </w:rPr>
      </w:pPr>
      <w:r w:rsidRPr="00272B8E">
        <w:rPr>
          <w:szCs w:val="20"/>
        </w:rPr>
        <w:t>Frame structure and HARQ/scheduling timing</w:t>
      </w:r>
    </w:p>
    <w:p w14:paraId="6D8D8442" w14:textId="77777777" w:rsidR="00E200E5" w:rsidRPr="00272B8E" w:rsidRDefault="00E200E5" w:rsidP="00E200E5">
      <w:pPr>
        <w:numPr>
          <w:ilvl w:val="1"/>
          <w:numId w:val="3"/>
        </w:numPr>
        <w:rPr>
          <w:szCs w:val="20"/>
        </w:rPr>
      </w:pPr>
      <w:r w:rsidRPr="00272B8E">
        <w:rPr>
          <w:szCs w:val="20"/>
        </w:rPr>
        <w:t>Measurements for cross-link interference management</w:t>
      </w:r>
    </w:p>
    <w:p w14:paraId="6917C332" w14:textId="77777777" w:rsidR="00E200E5" w:rsidRPr="00272B8E" w:rsidRDefault="00E200E5" w:rsidP="00E200E5">
      <w:pPr>
        <w:numPr>
          <w:ilvl w:val="1"/>
          <w:numId w:val="3"/>
        </w:numPr>
        <w:rPr>
          <w:szCs w:val="20"/>
        </w:rPr>
      </w:pPr>
      <w:r w:rsidRPr="00272B8E">
        <w:rPr>
          <w:szCs w:val="20"/>
        </w:rPr>
        <w:t>Signalling (e.g., OTA, backhaul, UE capability, etc.)</w:t>
      </w:r>
    </w:p>
    <w:p w14:paraId="4FA852AB" w14:textId="77777777" w:rsidR="00E200E5" w:rsidRPr="00272B8E" w:rsidRDefault="00E200E5" w:rsidP="00E200E5">
      <w:pPr>
        <w:numPr>
          <w:ilvl w:val="1"/>
          <w:numId w:val="3"/>
        </w:numPr>
        <w:rPr>
          <w:szCs w:val="20"/>
        </w:rPr>
      </w:pPr>
      <w:r w:rsidRPr="00272B8E">
        <w:rPr>
          <w:szCs w:val="20"/>
        </w:rPr>
        <w:t>Cross-link interference management (IC/IS, power control, etc.)</w:t>
      </w:r>
    </w:p>
    <w:p w14:paraId="07784D7B" w14:textId="77777777" w:rsidR="00E200E5" w:rsidRPr="00272B8E" w:rsidRDefault="00E200E5" w:rsidP="00E200E5">
      <w:pPr>
        <w:numPr>
          <w:ilvl w:val="1"/>
          <w:numId w:val="3"/>
        </w:numPr>
        <w:rPr>
          <w:szCs w:val="20"/>
        </w:rPr>
      </w:pPr>
      <w:r w:rsidRPr="00272B8E">
        <w:rPr>
          <w:szCs w:val="20"/>
        </w:rPr>
        <w:t>Centralized vs. distributed interference/resource management</w:t>
      </w:r>
    </w:p>
    <w:p w14:paraId="2D41159E" w14:textId="77777777" w:rsidR="00E200E5" w:rsidRPr="00272B8E" w:rsidRDefault="00E200E5" w:rsidP="00E200E5">
      <w:pPr>
        <w:numPr>
          <w:ilvl w:val="1"/>
          <w:numId w:val="3"/>
        </w:numPr>
        <w:rPr>
          <w:szCs w:val="20"/>
        </w:rPr>
      </w:pPr>
      <w:r w:rsidRPr="00272B8E">
        <w:rPr>
          <w:szCs w:val="20"/>
        </w:rPr>
        <w:t>Beamforming/MIMO</w:t>
      </w:r>
    </w:p>
    <w:p w14:paraId="34E70F23" w14:textId="77777777" w:rsidR="00E200E5" w:rsidRPr="00272B8E" w:rsidRDefault="00E200E5" w:rsidP="00E200E5">
      <w:pPr>
        <w:numPr>
          <w:ilvl w:val="1"/>
          <w:numId w:val="3"/>
        </w:numPr>
        <w:rPr>
          <w:szCs w:val="20"/>
        </w:rPr>
      </w:pPr>
      <w:r w:rsidRPr="00272B8E">
        <w:rPr>
          <w:szCs w:val="20"/>
        </w:rPr>
        <w:t>Duplex modes (e.g., FDD/TDD, FDM/TDM, etc.)</w:t>
      </w:r>
    </w:p>
    <w:p w14:paraId="1F3C8929" w14:textId="77777777" w:rsidR="00E200E5" w:rsidRPr="00272B8E" w:rsidRDefault="00E200E5" w:rsidP="00E200E5">
      <w:pPr>
        <w:numPr>
          <w:ilvl w:val="1"/>
          <w:numId w:val="3"/>
        </w:numPr>
        <w:rPr>
          <w:szCs w:val="20"/>
        </w:rPr>
      </w:pPr>
      <w:r w:rsidRPr="00272B8E">
        <w:rPr>
          <w:szCs w:val="20"/>
        </w:rPr>
        <w:t>Latency reduction</w:t>
      </w:r>
    </w:p>
    <w:p w14:paraId="70669C65" w14:textId="77777777" w:rsidR="00E200E5" w:rsidRPr="00272B8E" w:rsidRDefault="00E200E5" w:rsidP="00E200E5">
      <w:pPr>
        <w:numPr>
          <w:ilvl w:val="1"/>
          <w:numId w:val="3"/>
        </w:numPr>
        <w:rPr>
          <w:szCs w:val="20"/>
        </w:rPr>
      </w:pPr>
      <w:r w:rsidRPr="00272B8E">
        <w:rPr>
          <w:szCs w:val="20"/>
        </w:rPr>
        <w:t>Whether or not LTE interference/resource management can be used as a starting point (as applicable)</w:t>
      </w:r>
    </w:p>
    <w:p w14:paraId="2B8AB8DE" w14:textId="77777777" w:rsidR="00E200E5" w:rsidRPr="00272B8E" w:rsidRDefault="00E200E5" w:rsidP="00E200E5">
      <w:pPr>
        <w:numPr>
          <w:ilvl w:val="1"/>
          <w:numId w:val="3"/>
        </w:numPr>
        <w:rPr>
          <w:szCs w:val="20"/>
        </w:rPr>
      </w:pPr>
      <w:r w:rsidRPr="00272B8E">
        <w:rPr>
          <w:szCs w:val="20"/>
        </w:rPr>
        <w:t>Sensing</w:t>
      </w:r>
    </w:p>
    <w:p w14:paraId="03E2DEF7" w14:textId="77777777" w:rsidR="00E200E5" w:rsidRPr="00272B8E" w:rsidRDefault="00E200E5" w:rsidP="00E200E5">
      <w:pPr>
        <w:numPr>
          <w:ilvl w:val="1"/>
          <w:numId w:val="3"/>
        </w:numPr>
        <w:rPr>
          <w:szCs w:val="20"/>
        </w:rPr>
      </w:pPr>
      <w:r w:rsidRPr="00272B8E">
        <w:rPr>
          <w:szCs w:val="20"/>
        </w:rPr>
        <w:t>RS design</w:t>
      </w:r>
    </w:p>
    <w:p w14:paraId="319053B1" w14:textId="77777777" w:rsidR="00E200E5" w:rsidRPr="00272B8E" w:rsidRDefault="00E200E5" w:rsidP="00E200E5">
      <w:pPr>
        <w:numPr>
          <w:ilvl w:val="1"/>
          <w:numId w:val="3"/>
        </w:numPr>
        <w:rPr>
          <w:szCs w:val="20"/>
        </w:rPr>
      </w:pPr>
      <w:r w:rsidRPr="00272B8E">
        <w:rPr>
          <w:szCs w:val="20"/>
        </w:rPr>
        <w:t>Advanced receiver</w:t>
      </w:r>
    </w:p>
    <w:p w14:paraId="08E77C5B" w14:textId="77777777" w:rsidR="00E200E5" w:rsidRDefault="00E200E5" w:rsidP="00E200E5">
      <w:pPr>
        <w:numPr>
          <w:ilvl w:val="1"/>
          <w:numId w:val="3"/>
        </w:numPr>
        <w:rPr>
          <w:szCs w:val="20"/>
        </w:rPr>
      </w:pPr>
      <w:r w:rsidRPr="00272B8E">
        <w:rPr>
          <w:szCs w:val="20"/>
        </w:rPr>
        <w:t xml:space="preserve">Timing alignment between DL and UL </w:t>
      </w:r>
    </w:p>
    <w:p w14:paraId="339A5460" w14:textId="77777777" w:rsidR="00E200E5" w:rsidRDefault="00E200E5" w:rsidP="00E200E5">
      <w:pPr>
        <w:rPr>
          <w:szCs w:val="20"/>
        </w:rPr>
      </w:pPr>
    </w:p>
    <w:p w14:paraId="42A3ABE2" w14:textId="77777777" w:rsidR="00E200E5" w:rsidRDefault="00E200E5" w:rsidP="00E200E5">
      <w:pPr>
        <w:rPr>
          <w:szCs w:val="20"/>
        </w:rPr>
      </w:pPr>
      <w:r>
        <w:rPr>
          <w:szCs w:val="20"/>
        </w:rPr>
        <w:t>In RAN1 #87, the following agreements were reached:</w:t>
      </w:r>
    </w:p>
    <w:p w14:paraId="1C05E21B" w14:textId="77777777" w:rsidR="00E200E5" w:rsidRDefault="00E200E5" w:rsidP="00E200E5">
      <w:pPr>
        <w:rPr>
          <w:szCs w:val="20"/>
        </w:rPr>
      </w:pPr>
    </w:p>
    <w:p w14:paraId="28BFF9F4" w14:textId="77777777" w:rsidR="00E200E5" w:rsidRPr="006F36AC" w:rsidRDefault="00E200E5" w:rsidP="00E200E5">
      <w:pPr>
        <w:rPr>
          <w:rFonts w:eastAsia="MS Mincho"/>
          <w:b/>
          <w:szCs w:val="20"/>
          <w:lang w:eastAsia="ja-JP"/>
        </w:rPr>
      </w:pPr>
      <w:r w:rsidRPr="006F36AC">
        <w:rPr>
          <w:rFonts w:eastAsia="MS Mincho"/>
          <w:szCs w:val="20"/>
          <w:highlight w:val="green"/>
          <w:lang w:eastAsia="ja-JP"/>
        </w:rPr>
        <w:t>Agreements</w:t>
      </w:r>
      <w:r w:rsidRPr="006F36AC">
        <w:rPr>
          <w:rFonts w:eastAsia="MS Mincho"/>
          <w:b/>
          <w:szCs w:val="20"/>
          <w:lang w:eastAsia="ja-JP"/>
        </w:rPr>
        <w:t>:</w:t>
      </w:r>
    </w:p>
    <w:p w14:paraId="67E4DECE"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At least following schemes are identified to be further studied aiming to mitigate cross-link interference with and without the assumption on inter-cell coordination:</w:t>
      </w:r>
    </w:p>
    <w:p w14:paraId="52446485"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Advanced receiver for interference cancellation/suppression </w:t>
      </w:r>
    </w:p>
    <w:p w14:paraId="24D11A6F"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RS design (e.g. symmetric RS) and timing alignment between DL and UL </w:t>
      </w:r>
    </w:p>
    <w:p w14:paraId="04EFDF2E"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Sensing/measurement scheme (e.g. LBT-like, OTA measurement if any, etc.)</w:t>
      </w:r>
    </w:p>
    <w:p w14:paraId="0151ACCD"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355ED3B8"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Link adaptation</w:t>
      </w:r>
    </w:p>
    <w:p w14:paraId="11ED09DF"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Strive for common cross-link interference mitigation schemes for both paired and unpaired spectrum.</w:t>
      </w:r>
    </w:p>
    <w:p w14:paraId="4DA06EB0" w14:textId="77777777" w:rsidR="00E200E5" w:rsidRPr="006F36AC" w:rsidRDefault="00E200E5" w:rsidP="00E200E5">
      <w:pPr>
        <w:numPr>
          <w:ilvl w:val="0"/>
          <w:numId w:val="13"/>
        </w:numPr>
        <w:rPr>
          <w:rFonts w:eastAsia="MS Mincho"/>
          <w:szCs w:val="20"/>
          <w:lang w:eastAsia="ja-JP"/>
        </w:rPr>
      </w:pPr>
      <w:r w:rsidRPr="006F36AC">
        <w:rPr>
          <w:rFonts w:eastAsia="MS Mincho"/>
          <w:szCs w:val="20"/>
          <w:lang w:eastAsia="ja-JP"/>
        </w:rPr>
        <w:t xml:space="preserve">For further study of measurements of cross link interference (CLI), aim for (if possible) reusing a physical reference signal used for other purposes </w:t>
      </w:r>
    </w:p>
    <w:p w14:paraId="1EC340C0"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The need to enable CLI measurement should be taken into account when designing the RS which is also to be used for CLI measurement</w:t>
      </w:r>
    </w:p>
    <w:p w14:paraId="4397C9A3"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Study metric(s) to be used for CLI measurement, e.g., RSRP</w:t>
      </w:r>
    </w:p>
    <w:p w14:paraId="311F3B6C"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Physical reference signal used for CLI measurement aim for the same type for DL &amp; UL (e.g. DM-RS type, CSI-RS type, etc.)</w:t>
      </w:r>
    </w:p>
    <w:p w14:paraId="16376379" w14:textId="77777777" w:rsidR="00E200E5" w:rsidRPr="006F36AC" w:rsidRDefault="00E200E5" w:rsidP="00E200E5">
      <w:pPr>
        <w:numPr>
          <w:ilvl w:val="1"/>
          <w:numId w:val="13"/>
        </w:numPr>
        <w:rPr>
          <w:rFonts w:eastAsia="MS Mincho"/>
          <w:szCs w:val="20"/>
          <w:lang w:eastAsia="ja-JP"/>
        </w:rPr>
      </w:pPr>
      <w:r w:rsidRPr="006F36AC">
        <w:rPr>
          <w:rFonts w:eastAsia="MS Mincho"/>
          <w:szCs w:val="20"/>
          <w:lang w:eastAsia="ja-JP"/>
        </w:rPr>
        <w:t xml:space="preserve">To support CLI measurement, RS of a UE or a TRP aim to be received by another UE or another TRP </w:t>
      </w:r>
    </w:p>
    <w:p w14:paraId="65EFC623" w14:textId="77777777" w:rsidR="00E200E5" w:rsidRDefault="00E200E5" w:rsidP="00E200E5">
      <w:pPr>
        <w:rPr>
          <w:szCs w:val="20"/>
        </w:rPr>
      </w:pPr>
    </w:p>
    <w:p w14:paraId="69E2790D" w14:textId="44D87EF5" w:rsidR="00CC5057" w:rsidRDefault="00CC5057" w:rsidP="00E200E5">
      <w:pPr>
        <w:rPr>
          <w:szCs w:val="20"/>
        </w:rPr>
      </w:pPr>
      <w:r>
        <w:rPr>
          <w:szCs w:val="20"/>
        </w:rPr>
        <w:t xml:space="preserve">In RAN1 #88bis, </w:t>
      </w:r>
    </w:p>
    <w:p w14:paraId="3A911ADC" w14:textId="77777777" w:rsidR="00E200E5" w:rsidRDefault="00E200E5" w:rsidP="00E200E5">
      <w:pPr>
        <w:jc w:val="both"/>
        <w:rPr>
          <w:rFonts w:eastAsia="MS Mincho"/>
          <w:szCs w:val="20"/>
          <w:lang w:eastAsia="ja-JP"/>
        </w:rPr>
      </w:pPr>
    </w:p>
    <w:p w14:paraId="57BF0DF1" w14:textId="77777777" w:rsidR="00CC5057" w:rsidRPr="00095903" w:rsidRDefault="00CC5057" w:rsidP="00CC5057">
      <w:pPr>
        <w:rPr>
          <w:rFonts w:eastAsia="MS Mincho"/>
          <w:szCs w:val="20"/>
          <w:lang w:eastAsia="ja-JP"/>
        </w:rPr>
      </w:pPr>
      <w:r w:rsidRPr="00095903">
        <w:rPr>
          <w:rFonts w:eastAsia="MS Mincho"/>
          <w:szCs w:val="20"/>
          <w:highlight w:val="green"/>
          <w:lang w:eastAsia="ja-JP"/>
        </w:rPr>
        <w:t>Agreements</w:t>
      </w:r>
      <w:r w:rsidRPr="00095903">
        <w:rPr>
          <w:rFonts w:eastAsia="MS Mincho"/>
          <w:szCs w:val="20"/>
          <w:lang w:eastAsia="ja-JP"/>
        </w:rPr>
        <w:t>:</w:t>
      </w:r>
    </w:p>
    <w:p w14:paraId="5786C525" w14:textId="77777777" w:rsidR="00CC5057" w:rsidRPr="00095903" w:rsidRDefault="00CC5057" w:rsidP="00CC5057">
      <w:pPr>
        <w:numPr>
          <w:ilvl w:val="0"/>
          <w:numId w:val="40"/>
        </w:numPr>
        <w:rPr>
          <w:rFonts w:eastAsia="MS Mincho"/>
          <w:szCs w:val="20"/>
          <w:lang w:eastAsia="ja-JP"/>
        </w:rPr>
      </w:pPr>
      <w:r w:rsidRPr="00095903">
        <w:rPr>
          <w:rFonts w:eastAsia="MS Mincho"/>
          <w:szCs w:val="20"/>
          <w:lang w:eastAsia="ja-JP"/>
        </w:rPr>
        <w:t xml:space="preserve">For cross link interference mitigation, </w:t>
      </w:r>
    </w:p>
    <w:p w14:paraId="6845FA2D" w14:textId="77777777" w:rsidR="00CC5057" w:rsidRPr="00E9093B" w:rsidRDefault="00CC5057" w:rsidP="00CC5057">
      <w:pPr>
        <w:numPr>
          <w:ilvl w:val="1"/>
          <w:numId w:val="40"/>
        </w:numPr>
        <w:rPr>
          <w:rFonts w:eastAsia="MS Mincho"/>
          <w:szCs w:val="20"/>
          <w:lang w:eastAsia="ja-JP"/>
        </w:rPr>
      </w:pPr>
      <w:r w:rsidRPr="00E9093B">
        <w:rPr>
          <w:rFonts w:eastAsia="MS Mincho"/>
          <w:szCs w:val="20"/>
          <w:lang w:eastAsia="ja-JP"/>
        </w:rPr>
        <w:lastRenderedPageBreak/>
        <w:t>Further consider UE-UE measurement and reporting, and TRP-TRP measurement</w:t>
      </w:r>
    </w:p>
    <w:p w14:paraId="5F9B731A" w14:textId="77777777" w:rsidR="00CC5057" w:rsidRPr="00E9093B" w:rsidRDefault="00CC5057" w:rsidP="00CC5057">
      <w:pPr>
        <w:numPr>
          <w:ilvl w:val="2"/>
          <w:numId w:val="40"/>
        </w:numPr>
        <w:rPr>
          <w:rFonts w:eastAsia="MS Mincho"/>
          <w:szCs w:val="20"/>
          <w:lang w:eastAsia="ja-JP"/>
        </w:rPr>
      </w:pPr>
      <w:r w:rsidRPr="00E9093B">
        <w:rPr>
          <w:rFonts w:eastAsia="MS Mincho"/>
          <w:szCs w:val="20"/>
          <w:lang w:eastAsia="ja-JP"/>
        </w:rPr>
        <w:t>Details FFS, including at least the RS for measurement, the metric for measurement (e.g., RSRP), long-term vs. short-term, etc., especially considering consistency with other NR topics</w:t>
      </w:r>
    </w:p>
    <w:p w14:paraId="699B95B8" w14:textId="77777777" w:rsidR="00CC5057" w:rsidRPr="00095903" w:rsidRDefault="00CC5057" w:rsidP="00CC5057">
      <w:pPr>
        <w:numPr>
          <w:ilvl w:val="2"/>
          <w:numId w:val="40"/>
        </w:numPr>
        <w:rPr>
          <w:rFonts w:eastAsia="MS Mincho"/>
          <w:szCs w:val="20"/>
          <w:lang w:eastAsia="ja-JP"/>
        </w:rPr>
      </w:pPr>
      <w:r w:rsidRPr="00095903">
        <w:rPr>
          <w:rFonts w:eastAsia="MS Mincho"/>
          <w:szCs w:val="20"/>
          <w:lang w:eastAsia="ja-JP"/>
        </w:rPr>
        <w:t>Aim in RAN1#89 to come up with detailed option(s) including potential down-selecting from the list concluded from the SI</w:t>
      </w:r>
    </w:p>
    <w:p w14:paraId="10CB958E" w14:textId="77777777" w:rsidR="00CC5057" w:rsidRPr="00095903" w:rsidRDefault="00CC5057" w:rsidP="00CC5057">
      <w:pPr>
        <w:numPr>
          <w:ilvl w:val="2"/>
          <w:numId w:val="40"/>
        </w:numPr>
        <w:rPr>
          <w:rFonts w:eastAsia="MS Mincho"/>
          <w:szCs w:val="20"/>
          <w:lang w:eastAsia="ja-JP"/>
        </w:rPr>
      </w:pPr>
      <w:r w:rsidRPr="00095903">
        <w:rPr>
          <w:rFonts w:eastAsia="MS Mincho"/>
          <w:szCs w:val="20"/>
          <w:lang w:eastAsia="ja-JP"/>
        </w:rPr>
        <w:t xml:space="preserve">Once the detailed option(s) is available, decide whether or to support this feature </w:t>
      </w:r>
    </w:p>
    <w:p w14:paraId="6D3516AA" w14:textId="77777777" w:rsidR="00CC5057" w:rsidRPr="00095903" w:rsidRDefault="00CC5057" w:rsidP="00CC5057">
      <w:pPr>
        <w:numPr>
          <w:ilvl w:val="1"/>
          <w:numId w:val="40"/>
        </w:numPr>
        <w:rPr>
          <w:rFonts w:eastAsia="MS Mincho"/>
          <w:szCs w:val="20"/>
          <w:lang w:eastAsia="ja-JP"/>
        </w:rPr>
      </w:pPr>
      <w:r w:rsidRPr="00095903">
        <w:rPr>
          <w:rFonts w:eastAsia="MS Mincho"/>
          <w:szCs w:val="20"/>
          <w:lang w:eastAsia="ja-JP"/>
        </w:rPr>
        <w:t>For the case of TRP-TRP measurement, study whether or not there is additional RAN1 specification impact</w:t>
      </w:r>
    </w:p>
    <w:p w14:paraId="28B36CCC" w14:textId="77777777" w:rsidR="00CC5057" w:rsidRPr="00095903" w:rsidRDefault="00CC5057" w:rsidP="00CC5057">
      <w:pPr>
        <w:numPr>
          <w:ilvl w:val="1"/>
          <w:numId w:val="40"/>
        </w:numPr>
        <w:rPr>
          <w:rFonts w:eastAsia="MS Mincho"/>
          <w:szCs w:val="20"/>
          <w:lang w:eastAsia="ja-JP"/>
        </w:rPr>
      </w:pPr>
      <w:r w:rsidRPr="00095903">
        <w:rPr>
          <w:rFonts w:eastAsia="MS Mincho"/>
          <w:szCs w:val="20"/>
          <w:lang w:eastAsia="ja-JP"/>
        </w:rPr>
        <w:t>Further consider other aspects, e.g., power control, sensing, timing related handling, etc.</w:t>
      </w:r>
    </w:p>
    <w:p w14:paraId="06619D76" w14:textId="77777777" w:rsidR="00CC5057" w:rsidRPr="00490876" w:rsidRDefault="00CC5057" w:rsidP="00CC5057">
      <w:pPr>
        <w:rPr>
          <w:rFonts w:eastAsia="MS Mincho"/>
          <w:lang w:eastAsia="ja-JP"/>
        </w:rPr>
      </w:pPr>
    </w:p>
    <w:p w14:paraId="2B9D9738" w14:textId="77777777" w:rsidR="00CC5057" w:rsidRDefault="00CC5057" w:rsidP="00E200E5">
      <w:pPr>
        <w:jc w:val="both"/>
        <w:rPr>
          <w:rFonts w:eastAsia="MS Mincho"/>
          <w:szCs w:val="20"/>
          <w:lang w:eastAsia="ja-JP"/>
        </w:rPr>
      </w:pPr>
    </w:p>
    <w:p w14:paraId="799C72C7" w14:textId="77777777" w:rsidR="00CC5057" w:rsidRDefault="00CC5057" w:rsidP="00E200E5">
      <w:pPr>
        <w:jc w:val="both"/>
        <w:rPr>
          <w:rFonts w:eastAsia="MS Mincho"/>
          <w:szCs w:val="20"/>
          <w:lang w:eastAsia="ja-JP"/>
        </w:rPr>
      </w:pPr>
    </w:p>
    <w:p w14:paraId="6BC04435" w14:textId="0D6B003C" w:rsidR="00E200E5" w:rsidRDefault="00E200E5" w:rsidP="00E200E5">
      <w:pPr>
        <w:jc w:val="both"/>
        <w:rPr>
          <w:rFonts w:eastAsia="MS Mincho"/>
          <w:szCs w:val="20"/>
          <w:lang w:eastAsia="ja-JP"/>
        </w:rPr>
      </w:pPr>
      <w:r>
        <w:rPr>
          <w:rFonts w:eastAsia="MS Mincho"/>
          <w:szCs w:val="20"/>
          <w:lang w:eastAsia="ja-JP"/>
        </w:rPr>
        <w:t>In [</w:t>
      </w:r>
      <w:r w:rsidR="006B50E8">
        <w:rPr>
          <w:rFonts w:eastAsia="MS Mincho"/>
          <w:szCs w:val="20"/>
          <w:lang w:eastAsia="ja-JP"/>
        </w:rPr>
        <w:t>2-4,</w:t>
      </w:r>
      <w:r w:rsidR="003E6FFA">
        <w:rPr>
          <w:rFonts w:eastAsia="MS Mincho"/>
          <w:szCs w:val="20"/>
          <w:lang w:eastAsia="ja-JP"/>
        </w:rPr>
        <w:t xml:space="preserve"> </w:t>
      </w:r>
      <w:r w:rsidR="006B50E8">
        <w:rPr>
          <w:rFonts w:eastAsia="MS Mincho"/>
          <w:szCs w:val="20"/>
          <w:lang w:eastAsia="ja-JP"/>
        </w:rPr>
        <w:t>6-8</w:t>
      </w:r>
      <w:r>
        <w:rPr>
          <w:rFonts w:eastAsia="MS Mincho"/>
          <w:szCs w:val="20"/>
          <w:lang w:eastAsia="ja-JP"/>
        </w:rPr>
        <w:t xml:space="preserve">], we provided our views on interference management. In this contribution, we provide our views </w:t>
      </w:r>
      <w:r w:rsidR="00574124">
        <w:rPr>
          <w:rFonts w:eastAsia="MS Mincho"/>
          <w:szCs w:val="20"/>
          <w:lang w:eastAsia="ja-JP"/>
        </w:rPr>
        <w:t>based on the agreements from RAN1 88bis.</w:t>
      </w:r>
    </w:p>
    <w:p w14:paraId="4A05A0BC" w14:textId="77777777" w:rsidR="00E200E5" w:rsidRPr="00674D9C" w:rsidRDefault="00E200E5" w:rsidP="00E200E5">
      <w:pPr>
        <w:jc w:val="both"/>
        <w:rPr>
          <w:rFonts w:eastAsia="MS Mincho"/>
          <w:szCs w:val="20"/>
          <w:lang w:eastAsia="ja-JP"/>
        </w:rPr>
      </w:pPr>
    </w:p>
    <w:p w14:paraId="54F43353" w14:textId="77777777" w:rsidR="00E200E5" w:rsidRPr="00463DBC" w:rsidRDefault="00307733" w:rsidP="00E200E5">
      <w:pPr>
        <w:rPr>
          <w:kern w:val="2"/>
          <w:lang w:eastAsia="zh-TW"/>
        </w:rPr>
      </w:pPr>
      <w:r>
        <w:rPr>
          <w:sz w:val="28"/>
          <w:szCs w:val="28"/>
        </w:rPr>
        <w:pict w14:anchorId="7445A628">
          <v:rect id="_x0000_i1026" style="width:482.4pt;height:1.5pt" o:hralign="center" o:hrstd="t" o:hrnoshade="t" o:hr="t" fillcolor="black" stroked="f"/>
        </w:pict>
      </w:r>
      <w:bookmarkEnd w:id="3"/>
      <w:bookmarkEnd w:id="4"/>
    </w:p>
    <w:p w14:paraId="3761C7A0" w14:textId="4E251152" w:rsidR="00E200E5" w:rsidRDefault="003757E7" w:rsidP="00E200E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_Toc481502096"/>
      <w:bookmarkStart w:id="8" w:name="OLE_LINK259"/>
      <w:bookmarkStart w:id="9" w:name="OLE_LINK260"/>
      <w:bookmarkStart w:id="10" w:name="OLE_LINK83"/>
      <w:bookmarkStart w:id="11" w:name="OLE_LINK84"/>
      <w:bookmarkStart w:id="12" w:name="OLE_LINK4"/>
      <w:bookmarkStart w:id="13" w:name="OLE_LINK5"/>
      <w:bookmarkStart w:id="14" w:name="OLE_LINK40"/>
      <w:bookmarkStart w:id="15" w:name="OLE_LINK258"/>
      <w:bookmarkStart w:id="16" w:name="OLE_LINK261"/>
      <w:bookmarkStart w:id="17" w:name="OLE_LINK262"/>
      <w:r>
        <w:rPr>
          <w:rFonts w:eastAsia="PMingLiU"/>
          <w:b w:val="0"/>
          <w:bCs w:val="0"/>
          <w:sz w:val="32"/>
          <w:lang w:eastAsia="zh-TW"/>
        </w:rPr>
        <w:t>A phased approach</w:t>
      </w:r>
      <w:r w:rsidR="00CC5057">
        <w:rPr>
          <w:rFonts w:eastAsia="PMingLiU"/>
          <w:b w:val="0"/>
          <w:bCs w:val="0"/>
          <w:sz w:val="32"/>
          <w:lang w:eastAsia="zh-TW"/>
        </w:rPr>
        <w:t xml:space="preserve"> for NR CLI mitigation</w:t>
      </w:r>
      <w:bookmarkEnd w:id="7"/>
    </w:p>
    <w:p w14:paraId="38831AC2" w14:textId="77777777" w:rsidR="0073680A" w:rsidRDefault="00A7333F" w:rsidP="00CC5057">
      <w:pPr>
        <w:pStyle w:val="BodyText"/>
        <w:rPr>
          <w:lang w:eastAsia="zh-TW"/>
        </w:rPr>
      </w:pPr>
      <w:r>
        <w:rPr>
          <w:lang w:eastAsia="zh-TW"/>
        </w:rPr>
        <w:t xml:space="preserve">In LTE, cellular communications with fixed spectrum usage (i.e. FDD &amp; TDD) have been supported from </w:t>
      </w:r>
      <w:r w:rsidR="0073680A">
        <w:rPr>
          <w:lang w:eastAsia="zh-TW"/>
        </w:rPr>
        <w:t>Rel-8</w:t>
      </w:r>
      <w:r>
        <w:rPr>
          <w:lang w:eastAsia="zh-TW"/>
        </w:rPr>
        <w:t xml:space="preserve">. </w:t>
      </w:r>
      <w:r w:rsidR="0073680A">
        <w:rPr>
          <w:lang w:eastAsia="zh-TW"/>
        </w:rPr>
        <w:t xml:space="preserve"> In l</w:t>
      </w:r>
      <w:r>
        <w:rPr>
          <w:lang w:eastAsia="zh-TW"/>
        </w:rPr>
        <w:t>ater</w:t>
      </w:r>
      <w:r w:rsidR="0073680A">
        <w:rPr>
          <w:lang w:eastAsia="zh-TW"/>
        </w:rPr>
        <w:t xml:space="preserve"> releases</w:t>
      </w:r>
      <w:r>
        <w:rPr>
          <w:lang w:eastAsia="zh-TW"/>
        </w:rPr>
        <w:t xml:space="preserve">, eIMTA and D2D were introduced, each of them has introduced new interference scenarios not seen in cellular communications. </w:t>
      </w:r>
    </w:p>
    <w:p w14:paraId="36EF4CC3" w14:textId="77777777" w:rsidR="0073680A" w:rsidRDefault="0073680A" w:rsidP="00CC5057">
      <w:pPr>
        <w:pStyle w:val="BodyText"/>
        <w:rPr>
          <w:lang w:eastAsia="zh-TW"/>
        </w:rPr>
      </w:pPr>
    </w:p>
    <w:p w14:paraId="214DAE4E" w14:textId="6675A0AE" w:rsidR="00CC5057" w:rsidRDefault="00A7333F" w:rsidP="00CC5057">
      <w:pPr>
        <w:pStyle w:val="BodyText"/>
        <w:rPr>
          <w:lang w:eastAsia="zh-TW"/>
        </w:rPr>
      </w:pPr>
      <w:r>
        <w:rPr>
          <w:lang w:eastAsia="zh-TW"/>
        </w:rPr>
        <w:t xml:space="preserve">In the life span of NR, it is expected that access links including both uplink &amp; downlink, backhaul links and sidelinks can eventually be </w:t>
      </w:r>
      <w:r w:rsidR="006B515B">
        <w:rPr>
          <w:lang w:eastAsia="zh-TW"/>
        </w:rPr>
        <w:t>supporte</w:t>
      </w:r>
      <w:r>
        <w:rPr>
          <w:lang w:eastAsia="zh-TW"/>
        </w:rPr>
        <w:t xml:space="preserve">d on the same spectrum. </w:t>
      </w:r>
      <w:r w:rsidR="00291592">
        <w:rPr>
          <w:lang w:eastAsia="zh-TW"/>
        </w:rPr>
        <w:t xml:space="preserve">While various schemes such as FDM, TDM, etc can be used to assign orthogonal resources to different link types to mitigate negative impacts among them; it is still probably </w:t>
      </w:r>
      <w:r w:rsidR="0073680A">
        <w:rPr>
          <w:lang w:eastAsia="zh-TW"/>
        </w:rPr>
        <w:t xml:space="preserve">too </w:t>
      </w:r>
      <w:r w:rsidR="00291592">
        <w:rPr>
          <w:lang w:eastAsia="zh-TW"/>
        </w:rPr>
        <w:t xml:space="preserve">early to tell whether that is the best strategy in terms of </w:t>
      </w:r>
      <w:r w:rsidR="00D34BA9">
        <w:rPr>
          <w:lang w:eastAsia="zh-TW"/>
        </w:rPr>
        <w:t>system performance and design</w:t>
      </w:r>
      <w:r w:rsidR="00291592">
        <w:rPr>
          <w:lang w:eastAsia="zh-TW"/>
        </w:rPr>
        <w:t>. From the study on dynamic TDD/flexible duplexing, many evaluations have revealed dynamic TDD brings considerable throughput gains over fixed TDD</w:t>
      </w:r>
      <w:r w:rsidR="0073680A">
        <w:rPr>
          <w:lang w:eastAsia="zh-TW"/>
        </w:rPr>
        <w:t>.</w:t>
      </w:r>
      <w:r w:rsidR="00291592">
        <w:rPr>
          <w:lang w:eastAsia="zh-TW"/>
        </w:rPr>
        <w:t xml:space="preserve"> </w:t>
      </w:r>
      <w:r w:rsidR="0073680A">
        <w:rPr>
          <w:lang w:eastAsia="zh-TW"/>
        </w:rPr>
        <w:t xml:space="preserve">Hence the evidence we have had so far leads to the observation that </w:t>
      </w:r>
      <w:r w:rsidR="00291592">
        <w:rPr>
          <w:lang w:eastAsia="zh-TW"/>
        </w:rPr>
        <w:t xml:space="preserve">non-orthogonal resource utilization among link types may be better than orthogonal resource utilization. Of course, cross-link interference </w:t>
      </w:r>
      <w:r w:rsidR="005F0F21">
        <w:rPr>
          <w:lang w:eastAsia="zh-TW"/>
        </w:rPr>
        <w:t xml:space="preserve">also arises </w:t>
      </w:r>
      <w:r w:rsidR="00291592">
        <w:rPr>
          <w:lang w:eastAsia="zh-TW"/>
        </w:rPr>
        <w:t xml:space="preserve">with non-orthogonal resource utilization among link types. </w:t>
      </w:r>
    </w:p>
    <w:p w14:paraId="7C4B4BC7" w14:textId="77777777" w:rsidR="005F0F21" w:rsidRDefault="005F0F21" w:rsidP="00CC5057">
      <w:pPr>
        <w:pStyle w:val="BodyText"/>
        <w:rPr>
          <w:lang w:eastAsia="zh-TW"/>
        </w:rPr>
      </w:pPr>
    </w:p>
    <w:p w14:paraId="6FA70E1F" w14:textId="7E522F52" w:rsidR="005F0F21" w:rsidRDefault="005F0F21" w:rsidP="00CC5057">
      <w:pPr>
        <w:pStyle w:val="BodyText"/>
        <w:rPr>
          <w:lang w:eastAsia="zh-TW"/>
        </w:rPr>
      </w:pPr>
      <w:r>
        <w:rPr>
          <w:lang w:eastAsia="zh-TW"/>
        </w:rPr>
        <w:t xml:space="preserve">We have </w:t>
      </w:r>
    </w:p>
    <w:p w14:paraId="76D5ACC6" w14:textId="7D6BE8E0" w:rsidR="005F0F21" w:rsidRPr="0073680A" w:rsidRDefault="005F0F21" w:rsidP="00CC5057">
      <w:pPr>
        <w:pStyle w:val="BodyText"/>
        <w:rPr>
          <w:b/>
          <w:lang w:eastAsia="zh-TW"/>
        </w:rPr>
      </w:pPr>
      <w:r w:rsidRPr="0073680A">
        <w:rPr>
          <w:b/>
          <w:lang w:eastAsia="zh-TW"/>
        </w:rPr>
        <w:t>Observation 1: in the life span of NR, downlink access link, uplink access link, backhaul link and sidelinks may be supported at the same spectrum.</w:t>
      </w:r>
    </w:p>
    <w:p w14:paraId="68C5053E" w14:textId="1E5FAF20" w:rsidR="005F0F21" w:rsidRPr="0073680A" w:rsidRDefault="005F0F21" w:rsidP="005F0F21">
      <w:pPr>
        <w:pStyle w:val="BodyText"/>
        <w:rPr>
          <w:b/>
          <w:lang w:eastAsia="zh-TW"/>
        </w:rPr>
      </w:pPr>
      <w:r w:rsidRPr="0073680A">
        <w:rPr>
          <w:b/>
          <w:lang w:eastAsia="zh-TW"/>
        </w:rPr>
        <w:t xml:space="preserve">Observation 2: Evaluations on dynamic TDD have revealed non-orthogonal resource utilization among link types may be better than orthogonal resource utilization.  Cross-link interference also arises with non-orthogonal resource utilization among link types. </w:t>
      </w:r>
    </w:p>
    <w:p w14:paraId="2AEDBCAC" w14:textId="6CDCAC25" w:rsidR="005F0F21" w:rsidRDefault="005F0F21" w:rsidP="00CC5057">
      <w:pPr>
        <w:pStyle w:val="BodyText"/>
        <w:rPr>
          <w:lang w:eastAsia="zh-TW"/>
        </w:rPr>
      </w:pPr>
    </w:p>
    <w:p w14:paraId="49A21CAC" w14:textId="0909E96E" w:rsidR="00D34BA9" w:rsidRDefault="00D34BA9" w:rsidP="00CC5057">
      <w:pPr>
        <w:pStyle w:val="BodyText"/>
        <w:rPr>
          <w:lang w:eastAsia="zh-TW"/>
        </w:rPr>
      </w:pPr>
      <w:r>
        <w:rPr>
          <w:lang w:eastAsia="zh-TW"/>
        </w:rPr>
        <w:t>During the study item stage, many CLI mitigation schemes were proposed [</w:t>
      </w:r>
      <w:r>
        <w:rPr>
          <w:lang w:eastAsia="zh-TW"/>
        </w:rPr>
        <w:fldChar w:fldCharType="begin"/>
      </w:r>
      <w:r>
        <w:rPr>
          <w:lang w:eastAsia="zh-TW"/>
        </w:rPr>
        <w:instrText xml:space="preserve"> REF _Ref481672625 \r \h </w:instrText>
      </w:r>
      <w:r>
        <w:rPr>
          <w:lang w:eastAsia="zh-TW"/>
        </w:rPr>
      </w:r>
      <w:r>
        <w:rPr>
          <w:lang w:eastAsia="zh-TW"/>
        </w:rPr>
        <w:fldChar w:fldCharType="separate"/>
      </w:r>
      <w:r>
        <w:rPr>
          <w:lang w:eastAsia="zh-TW"/>
        </w:rPr>
        <w:t>9</w:t>
      </w:r>
      <w:r>
        <w:rPr>
          <w:lang w:eastAsia="zh-TW"/>
        </w:rPr>
        <w:fldChar w:fldCharType="end"/>
      </w:r>
      <w:r>
        <w:rPr>
          <w:lang w:eastAsia="zh-TW"/>
        </w:rPr>
        <w:t>].</w:t>
      </w:r>
      <w:r w:rsidR="0054084D">
        <w:rPr>
          <w:lang w:eastAsia="zh-TW"/>
        </w:rPr>
        <w:t xml:space="preserve"> Due to the heavy load of NR WI, perhaps a phased approach can be taken in defining CLI mitigation technologies in NR.</w:t>
      </w:r>
    </w:p>
    <w:p w14:paraId="3605257F" w14:textId="77777777" w:rsidR="00A7333F" w:rsidRDefault="00A7333F" w:rsidP="00CC5057">
      <w:pPr>
        <w:pStyle w:val="BodyText"/>
        <w:rPr>
          <w:lang w:eastAsia="zh-TW"/>
        </w:rPr>
      </w:pPr>
    </w:p>
    <w:p w14:paraId="637E0E9D" w14:textId="1D4BBEF6" w:rsidR="00CC5057" w:rsidRDefault="00D501D7" w:rsidP="00CC5057">
      <w:pPr>
        <w:pStyle w:val="BodyText"/>
        <w:rPr>
          <w:lang w:eastAsia="zh-TW"/>
        </w:rPr>
      </w:pPr>
      <w:r>
        <w:rPr>
          <w:lang w:eastAsia="zh-TW"/>
        </w:rPr>
        <w:t xml:space="preserve">In </w:t>
      </w:r>
      <w:r w:rsidR="00CC5057">
        <w:rPr>
          <w:lang w:eastAsia="zh-TW"/>
        </w:rPr>
        <w:t>Phase I</w:t>
      </w:r>
      <w:r>
        <w:rPr>
          <w:lang w:eastAsia="zh-TW"/>
        </w:rPr>
        <w:t>, we can consider the specification of:</w:t>
      </w:r>
    </w:p>
    <w:p w14:paraId="2B842EE1" w14:textId="7D0A4AF0" w:rsidR="00D501D7" w:rsidRDefault="00D501D7" w:rsidP="00D501D7">
      <w:pPr>
        <w:pStyle w:val="BodyText"/>
        <w:numPr>
          <w:ilvl w:val="0"/>
          <w:numId w:val="3"/>
        </w:numPr>
        <w:rPr>
          <w:lang w:eastAsia="zh-TW"/>
        </w:rPr>
      </w:pPr>
      <w:r>
        <w:rPr>
          <w:lang w:eastAsia="zh-TW"/>
        </w:rPr>
        <w:t>UE-UE CLI measurement for both</w:t>
      </w:r>
      <w:r w:rsidR="00CC5057">
        <w:rPr>
          <w:lang w:eastAsia="zh-TW"/>
        </w:rPr>
        <w:t xml:space="preserve"> long term</w:t>
      </w:r>
      <w:r>
        <w:rPr>
          <w:lang w:eastAsia="zh-TW"/>
        </w:rPr>
        <w:t xml:space="preserve"> (network coordination)</w:t>
      </w:r>
      <w:r w:rsidR="00CC5057">
        <w:rPr>
          <w:lang w:eastAsia="zh-TW"/>
        </w:rPr>
        <w:t xml:space="preserve"> &amp; short term </w:t>
      </w:r>
      <w:r w:rsidR="001E04E6">
        <w:rPr>
          <w:lang w:eastAsia="zh-TW"/>
        </w:rPr>
        <w:t>(CSI acquisition and LBT</w:t>
      </w:r>
      <w:r w:rsidR="00BB48EB">
        <w:rPr>
          <w:lang w:eastAsia="zh-TW"/>
        </w:rPr>
        <w:t>)</w:t>
      </w:r>
      <w:r>
        <w:rPr>
          <w:lang w:eastAsia="zh-TW"/>
        </w:rPr>
        <w:t xml:space="preserve">. </w:t>
      </w:r>
      <w:r w:rsidR="001E04E6">
        <w:rPr>
          <w:lang w:eastAsia="zh-TW"/>
        </w:rPr>
        <w:t xml:space="preserve"> For long term CLI measurements, a UE can report the measured CLI RSRP to its serving cell.</w:t>
      </w:r>
      <w:r w:rsidR="00AD697C">
        <w:rPr>
          <w:lang w:eastAsia="zh-TW"/>
        </w:rPr>
        <w:t xml:space="preserve"> Its serving cell can decide to put the UE on flexible slots which can experience CLI or non-flexible slots which are protected from CLI. Its serving cell can also exchange the measured CLI RSRP with other cells, so appropriate scheduling decisions at other cells can be taken to mitigate CLI effects in the network.</w:t>
      </w:r>
      <w:bookmarkStart w:id="18" w:name="_GoBack"/>
      <w:bookmarkEnd w:id="18"/>
      <w:r w:rsidR="001E04E6">
        <w:rPr>
          <w:lang w:eastAsia="zh-TW"/>
        </w:rPr>
        <w:t xml:space="preserve"> For short term CLI measurements, CLI can be captured in some way in a UE’s CSI report e.g. as some transmission hypotheses so the network can make  scheduling decisions based on them and other transmission hypotheses (e.g. single cell transmission without CLI, </w:t>
      </w:r>
      <w:proofErr w:type="spellStart"/>
      <w:r w:rsidR="001E04E6">
        <w:rPr>
          <w:lang w:eastAsia="zh-TW"/>
        </w:rPr>
        <w:t>CoMP</w:t>
      </w:r>
      <w:proofErr w:type="spellEnd"/>
      <w:r w:rsidR="001E04E6">
        <w:rPr>
          <w:lang w:eastAsia="zh-TW"/>
        </w:rPr>
        <w:t xml:space="preserve"> transmission without CLI).  </w:t>
      </w:r>
      <w:r>
        <w:rPr>
          <w:lang w:eastAsia="zh-TW"/>
        </w:rPr>
        <w:t>The UE-UE CLI measurement’s p</w:t>
      </w:r>
      <w:r w:rsidR="00175092">
        <w:rPr>
          <w:lang w:eastAsia="zh-TW"/>
        </w:rPr>
        <w:t>referred features</w:t>
      </w:r>
      <w:r>
        <w:rPr>
          <w:lang w:eastAsia="zh-TW"/>
        </w:rPr>
        <w:t xml:space="preserve"> include</w:t>
      </w:r>
      <w:r w:rsidR="00175092">
        <w:rPr>
          <w:lang w:eastAsia="zh-TW"/>
        </w:rPr>
        <w:t>:</w:t>
      </w:r>
    </w:p>
    <w:p w14:paraId="5603B504" w14:textId="111EF64C" w:rsidR="00175092" w:rsidRDefault="00E9093B" w:rsidP="00D501D7">
      <w:pPr>
        <w:pStyle w:val="BodyText"/>
        <w:numPr>
          <w:ilvl w:val="1"/>
          <w:numId w:val="3"/>
        </w:numPr>
        <w:rPr>
          <w:lang w:eastAsia="zh-TW"/>
        </w:rPr>
      </w:pPr>
      <w:r>
        <w:rPr>
          <w:lang w:eastAsia="zh-TW"/>
        </w:rPr>
        <w:lastRenderedPageBreak/>
        <w:t>Forward compatibility.</w:t>
      </w:r>
      <w:r w:rsidR="00175092">
        <w:rPr>
          <w:lang w:eastAsia="zh-TW"/>
        </w:rPr>
        <w:t xml:space="preserve"> UE-UE CLI </w:t>
      </w:r>
      <w:r>
        <w:rPr>
          <w:lang w:eastAsia="zh-TW"/>
        </w:rPr>
        <w:t xml:space="preserve">measurements should </w:t>
      </w:r>
      <w:r w:rsidR="003757E7">
        <w:rPr>
          <w:lang w:eastAsia="zh-TW"/>
        </w:rPr>
        <w:t>support network</w:t>
      </w:r>
      <w:r>
        <w:rPr>
          <w:lang w:eastAsia="zh-TW"/>
        </w:rPr>
        <w:t xml:space="preserve"> coordination in dynamic TDD as in </w:t>
      </w:r>
      <w:proofErr w:type="spellStart"/>
      <w:r>
        <w:rPr>
          <w:lang w:eastAsia="zh-TW"/>
        </w:rPr>
        <w:t>eIMTA</w:t>
      </w:r>
      <w:proofErr w:type="spellEnd"/>
      <w:r>
        <w:rPr>
          <w:lang w:eastAsia="zh-TW"/>
        </w:rPr>
        <w:t xml:space="preserve"> and also distributed coordination to address the need of D2D.</w:t>
      </w:r>
    </w:p>
    <w:p w14:paraId="4BC11D68" w14:textId="2F878C7D" w:rsidR="00F73862" w:rsidRDefault="00E9093B" w:rsidP="00A07770">
      <w:pPr>
        <w:pStyle w:val="BodyText"/>
        <w:numPr>
          <w:ilvl w:val="1"/>
          <w:numId w:val="3"/>
        </w:numPr>
        <w:rPr>
          <w:lang w:eastAsia="zh-TW"/>
        </w:rPr>
      </w:pPr>
      <w:r>
        <w:rPr>
          <w:lang w:eastAsia="zh-TW"/>
        </w:rPr>
        <w:t xml:space="preserve">Flexible </w:t>
      </w:r>
      <w:proofErr w:type="spellStart"/>
      <w:r>
        <w:rPr>
          <w:lang w:eastAsia="zh-TW"/>
        </w:rPr>
        <w:t>Tx</w:t>
      </w:r>
      <w:proofErr w:type="spellEnd"/>
      <w:r>
        <w:rPr>
          <w:lang w:eastAsia="zh-TW"/>
        </w:rPr>
        <w:t>/Rx positions of SRS</w:t>
      </w:r>
      <w:r>
        <w:rPr>
          <w:lang w:eastAsia="zh-TW"/>
        </w:rPr>
        <w:t xml:space="preserve">. </w:t>
      </w:r>
      <w:r w:rsidR="00F73862">
        <w:rPr>
          <w:lang w:eastAsia="zh-TW"/>
        </w:rPr>
        <w:t xml:space="preserve">Flexible </w:t>
      </w:r>
      <w:proofErr w:type="spellStart"/>
      <w:r w:rsidR="00F73862">
        <w:rPr>
          <w:lang w:eastAsia="zh-TW"/>
        </w:rPr>
        <w:t>Tx</w:t>
      </w:r>
      <w:proofErr w:type="spellEnd"/>
      <w:r w:rsidR="00F73862">
        <w:rPr>
          <w:lang w:eastAsia="zh-TW"/>
        </w:rPr>
        <w:t>/Rx positions of SRS</w:t>
      </w:r>
      <w:r w:rsidR="00D501D7">
        <w:rPr>
          <w:lang w:eastAsia="zh-TW"/>
        </w:rPr>
        <w:t xml:space="preserve"> to address the mutual </w:t>
      </w:r>
      <w:proofErr w:type="spellStart"/>
      <w:r w:rsidR="00D501D7">
        <w:rPr>
          <w:lang w:eastAsia="zh-TW"/>
        </w:rPr>
        <w:t>hearablity</w:t>
      </w:r>
      <w:proofErr w:type="spellEnd"/>
      <w:r w:rsidR="00D501D7">
        <w:rPr>
          <w:lang w:eastAsia="zh-TW"/>
        </w:rPr>
        <w:t xml:space="preserve"> problem so UE-UE CLI measurements can be conducted efficiently. </w:t>
      </w:r>
    </w:p>
    <w:p w14:paraId="45722EA0" w14:textId="5CBEA33C" w:rsidR="00D501D7" w:rsidRDefault="00A07770" w:rsidP="00D501D7">
      <w:pPr>
        <w:pStyle w:val="BodyText"/>
        <w:numPr>
          <w:ilvl w:val="1"/>
          <w:numId w:val="3"/>
        </w:numPr>
        <w:rPr>
          <w:lang w:eastAsia="zh-TW"/>
        </w:rPr>
      </w:pPr>
      <w:r>
        <w:rPr>
          <w:lang w:eastAsia="zh-TW"/>
        </w:rPr>
        <w:t>If possible, a common design between CSI-RS and SRS</w:t>
      </w:r>
      <w:r w:rsidR="00D501D7">
        <w:rPr>
          <w:lang w:eastAsia="zh-TW"/>
        </w:rPr>
        <w:t xml:space="preserve">. Currently there have been discussions in the CSI </w:t>
      </w:r>
      <w:r w:rsidR="001E04E6">
        <w:rPr>
          <w:lang w:eastAsia="zh-TW"/>
        </w:rPr>
        <w:t xml:space="preserve">related </w:t>
      </w:r>
      <w:r w:rsidR="00D501D7">
        <w:rPr>
          <w:lang w:eastAsia="zh-TW"/>
        </w:rPr>
        <w:t xml:space="preserve">agenda items on interference measurement. </w:t>
      </w:r>
      <w:r w:rsidR="00E9093B">
        <w:rPr>
          <w:lang w:eastAsia="zh-TW"/>
        </w:rPr>
        <w:t>First if SRS can take the REs as</w:t>
      </w:r>
      <w:r w:rsidR="001E04E6">
        <w:rPr>
          <w:lang w:eastAsia="zh-TW"/>
        </w:rPr>
        <w:t xml:space="preserve"> those taken by</w:t>
      </w:r>
      <w:r w:rsidR="00E9093B">
        <w:rPr>
          <w:lang w:eastAsia="zh-TW"/>
        </w:rPr>
        <w:t xml:space="preserve"> CSI-RS, then it is possible to configure IMRs at UE 1 which overlap with the SRS transmission from UE 2. The network can control the IMR configuration and the signals/channels observed in IMR to derive CSI for different scheduling hypotheses, for example Hypothesis 1 is for CLI-free single cell transmission; Hypothesis 2 is for CLI-free </w:t>
      </w:r>
      <w:proofErr w:type="spellStart"/>
      <w:r w:rsidR="00E9093B">
        <w:rPr>
          <w:lang w:eastAsia="zh-TW"/>
        </w:rPr>
        <w:t>CoMP</w:t>
      </w:r>
      <w:proofErr w:type="spellEnd"/>
      <w:r w:rsidR="00E9093B">
        <w:rPr>
          <w:lang w:eastAsia="zh-TW"/>
        </w:rPr>
        <w:t xml:space="preserve"> transmission; Hypothesis 3 is for transmission with CLI, etc. We note in this case, the UE making the CSI measurement does not need to know the signal design of the SRS; as interference covariance matrix can be formed from IMRs without</w:t>
      </w:r>
      <w:r w:rsidR="001E04E6">
        <w:rPr>
          <w:lang w:eastAsia="zh-TW"/>
        </w:rPr>
        <w:t xml:space="preserve"> knowing</w:t>
      </w:r>
      <w:r w:rsidR="00E9093B">
        <w:rPr>
          <w:lang w:eastAsia="zh-TW"/>
        </w:rPr>
        <w:t xml:space="preserve"> that.  </w:t>
      </w:r>
      <w:r w:rsidR="00D501D7">
        <w:rPr>
          <w:lang w:eastAsia="zh-TW"/>
        </w:rPr>
        <w:t>If NZP CSI-RS can be used for interference measurement, and the SRS design happens to share the same/similar design as CSI-RS, then it is possible to define a common resource pool for SRS and CSI-RS. And from a UE’s point of view, the differentiation of conventional interference and CLI may not be necessary (in another word interference measurement is interference type agnostic). And SRS and CSI-RS can be both used for interference measurement.</w:t>
      </w:r>
      <w:r w:rsidR="00E9093B">
        <w:rPr>
          <w:lang w:eastAsia="zh-TW"/>
        </w:rPr>
        <w:t xml:space="preserve"> To make estimation of interfering signals of various types </w:t>
      </w:r>
      <w:proofErr w:type="gramStart"/>
      <w:r w:rsidR="00E9093B">
        <w:rPr>
          <w:lang w:eastAsia="zh-TW"/>
        </w:rPr>
        <w:t>( e.g</w:t>
      </w:r>
      <w:proofErr w:type="gramEnd"/>
      <w:r w:rsidR="00E9093B">
        <w:rPr>
          <w:lang w:eastAsia="zh-TW"/>
        </w:rPr>
        <w:t>. from CSI-RS and SRS) interference type agnostic, it may be desirable to have a common signal design for CSI-RS and SRS.</w:t>
      </w:r>
      <w:r w:rsidR="00D501D7">
        <w:rPr>
          <w:lang w:eastAsia="zh-TW"/>
        </w:rPr>
        <w:t xml:space="preserve"> Note if this is realized, when D2D is introduced in NR, the additional specification </w:t>
      </w:r>
      <w:r w:rsidR="00E9093B">
        <w:rPr>
          <w:lang w:eastAsia="zh-TW"/>
        </w:rPr>
        <w:t xml:space="preserve">work to mitigate interference </w:t>
      </w:r>
      <w:r w:rsidR="00D501D7">
        <w:rPr>
          <w:lang w:eastAsia="zh-TW"/>
        </w:rPr>
        <w:t>can be much less</w:t>
      </w:r>
      <w:r w:rsidR="00BC2935">
        <w:rPr>
          <w:lang w:eastAsia="zh-TW"/>
        </w:rPr>
        <w:t>, e.g. as interference measurement is interference-type agnostic, no special handling of D2D interference/mitigation may be necessary</w:t>
      </w:r>
      <w:r w:rsidR="00E9093B">
        <w:rPr>
          <w:lang w:eastAsia="zh-TW"/>
        </w:rPr>
        <w:t>.</w:t>
      </w:r>
    </w:p>
    <w:p w14:paraId="59DC7F69" w14:textId="7EE00F26" w:rsidR="00F73862" w:rsidRDefault="00D501D7" w:rsidP="00D501D7">
      <w:pPr>
        <w:pStyle w:val="BodyText"/>
        <w:numPr>
          <w:ilvl w:val="0"/>
          <w:numId w:val="3"/>
        </w:numPr>
        <w:rPr>
          <w:lang w:eastAsia="zh-TW"/>
        </w:rPr>
      </w:pPr>
      <w:r>
        <w:rPr>
          <w:lang w:eastAsia="zh-TW"/>
        </w:rPr>
        <w:t xml:space="preserve">Forward compatible design for busy signal insertion: </w:t>
      </w:r>
    </w:p>
    <w:p w14:paraId="47AD2A8D" w14:textId="3E43D787" w:rsidR="00F73862" w:rsidRDefault="00D501D7" w:rsidP="00175092">
      <w:pPr>
        <w:pStyle w:val="BodyText"/>
        <w:ind w:left="720"/>
        <w:rPr>
          <w:lang w:eastAsia="zh-TW"/>
        </w:rPr>
      </w:pPr>
      <w:r>
        <w:rPr>
          <w:lang w:eastAsia="zh-TW"/>
        </w:rPr>
        <w:t xml:space="preserve">In the NR design, </w:t>
      </w:r>
      <w:r w:rsidR="00E9093B">
        <w:rPr>
          <w:lang w:eastAsia="zh-TW"/>
        </w:rPr>
        <w:t xml:space="preserve">the </w:t>
      </w:r>
      <w:r>
        <w:rPr>
          <w:lang w:eastAsia="zh-TW"/>
        </w:rPr>
        <w:t>e</w:t>
      </w:r>
      <w:r w:rsidR="00F73862">
        <w:rPr>
          <w:lang w:eastAsia="zh-TW"/>
        </w:rPr>
        <w:t xml:space="preserve">nd of control </w:t>
      </w:r>
      <w:r w:rsidR="00E9093B">
        <w:rPr>
          <w:lang w:eastAsia="zh-TW"/>
        </w:rPr>
        <w:t>region does not automatically leads to</w:t>
      </w:r>
      <w:r>
        <w:rPr>
          <w:lang w:eastAsia="zh-TW"/>
        </w:rPr>
        <w:t xml:space="preserve"> the </w:t>
      </w:r>
      <w:r w:rsidR="00F73862">
        <w:rPr>
          <w:lang w:eastAsia="zh-TW"/>
        </w:rPr>
        <w:t>start of data.</w:t>
      </w:r>
      <w:r>
        <w:rPr>
          <w:lang w:eastAsia="zh-TW"/>
        </w:rPr>
        <w:t xml:space="preserve"> </w:t>
      </w:r>
      <w:r w:rsidR="00803F7D">
        <w:rPr>
          <w:lang w:eastAsia="zh-TW"/>
        </w:rPr>
        <w:t>The control signaling design should leave enough flexibility to allow a “busy signal”</w:t>
      </w:r>
      <w:r w:rsidR="00E9093B">
        <w:rPr>
          <w:lang w:eastAsia="zh-TW"/>
        </w:rPr>
        <w:t xml:space="preserve"> and necessary TX-RX/RX-TX transition time</w:t>
      </w:r>
      <w:r w:rsidR="00803F7D">
        <w:rPr>
          <w:lang w:eastAsia="zh-TW"/>
        </w:rPr>
        <w:t xml:space="preserve"> to be insert between downlink control and downlink data, and downlink </w:t>
      </w:r>
      <w:r w:rsidR="00E9093B">
        <w:rPr>
          <w:lang w:eastAsia="zh-TW"/>
        </w:rPr>
        <w:t>control and uplink data/control</w:t>
      </w:r>
    </w:p>
    <w:p w14:paraId="33457B70" w14:textId="4729936E" w:rsidR="00BB48EB" w:rsidRDefault="00BB48EB" w:rsidP="00BB48EB">
      <w:pPr>
        <w:pStyle w:val="BodyText"/>
        <w:numPr>
          <w:ilvl w:val="0"/>
          <w:numId w:val="3"/>
        </w:numPr>
        <w:rPr>
          <w:lang w:eastAsia="zh-TW"/>
        </w:rPr>
      </w:pPr>
      <w:r>
        <w:rPr>
          <w:lang w:eastAsia="zh-TW"/>
        </w:rPr>
        <w:t xml:space="preserve">UL DMRS/DL DMRS unified scrambling </w:t>
      </w:r>
    </w:p>
    <w:p w14:paraId="63FE022C" w14:textId="7961D815" w:rsidR="00803F7D" w:rsidRDefault="00803F7D" w:rsidP="00803F7D">
      <w:pPr>
        <w:pStyle w:val="BodyText"/>
        <w:numPr>
          <w:ilvl w:val="1"/>
          <w:numId w:val="3"/>
        </w:numPr>
        <w:rPr>
          <w:lang w:eastAsia="zh-TW"/>
        </w:rPr>
      </w:pPr>
      <w:r>
        <w:rPr>
          <w:lang w:eastAsia="zh-TW"/>
        </w:rPr>
        <w:t>The UL DMRS and DL DMRS ideally should be the same or similar to reduce UE implementation complexity when advanced UE receivers are used for CLI suppression/cancellation.</w:t>
      </w:r>
    </w:p>
    <w:p w14:paraId="523FA907" w14:textId="77777777" w:rsidR="00BB48EB" w:rsidRDefault="00BB48EB" w:rsidP="00803F7D">
      <w:pPr>
        <w:pStyle w:val="BodyText"/>
        <w:rPr>
          <w:lang w:eastAsia="zh-TW"/>
        </w:rPr>
      </w:pPr>
    </w:p>
    <w:p w14:paraId="2698AA10" w14:textId="08F0FD4E" w:rsidR="00803F7D" w:rsidRDefault="00803F7D" w:rsidP="00803F7D">
      <w:pPr>
        <w:pStyle w:val="BodyText"/>
        <w:rPr>
          <w:lang w:eastAsia="zh-TW"/>
        </w:rPr>
      </w:pPr>
      <w:r>
        <w:rPr>
          <w:lang w:eastAsia="zh-TW"/>
        </w:rPr>
        <w:t xml:space="preserve">We have </w:t>
      </w:r>
    </w:p>
    <w:p w14:paraId="10BAF1D5" w14:textId="2BA10E03" w:rsidR="00803F7D" w:rsidRPr="00803F7D" w:rsidRDefault="00803F7D" w:rsidP="00803F7D">
      <w:pPr>
        <w:pStyle w:val="BodyText"/>
        <w:rPr>
          <w:b/>
          <w:lang w:eastAsia="zh-TW"/>
        </w:rPr>
      </w:pPr>
      <w:r w:rsidRPr="00803F7D">
        <w:rPr>
          <w:b/>
          <w:lang w:eastAsia="zh-TW"/>
        </w:rPr>
        <w:t>Proposal: strive for a common design between SRS and CSI-RS.</w:t>
      </w:r>
    </w:p>
    <w:p w14:paraId="2DFDBD8A" w14:textId="77777777" w:rsidR="00803F7D" w:rsidRDefault="00803F7D" w:rsidP="00BB48EB">
      <w:pPr>
        <w:pStyle w:val="BodyText"/>
        <w:ind w:left="360"/>
        <w:rPr>
          <w:lang w:eastAsia="zh-TW"/>
        </w:rPr>
      </w:pPr>
    </w:p>
    <w:p w14:paraId="63D65602" w14:textId="77777777" w:rsidR="00803F7D" w:rsidRDefault="00803F7D" w:rsidP="00803F7D">
      <w:pPr>
        <w:pStyle w:val="BodyText"/>
        <w:rPr>
          <w:lang w:eastAsia="zh-TW"/>
        </w:rPr>
      </w:pPr>
      <w:r>
        <w:rPr>
          <w:lang w:eastAsia="zh-TW"/>
        </w:rPr>
        <w:t>In previous meetings, we have presented our proposals on OTA signaling.</w:t>
      </w:r>
    </w:p>
    <w:p w14:paraId="30AE6CA9" w14:textId="77777777" w:rsidR="00803F7D" w:rsidRDefault="00803F7D" w:rsidP="00803F7D">
      <w:pPr>
        <w:pStyle w:val="BodyText"/>
        <w:rPr>
          <w:lang w:eastAsia="zh-TW"/>
        </w:rPr>
      </w:pPr>
      <w:r>
        <w:rPr>
          <w:lang w:eastAsia="zh-TW"/>
        </w:rPr>
        <w:t>OTA signaling is expected to be useful for the following scenarios:</w:t>
      </w:r>
    </w:p>
    <w:p w14:paraId="2E8B5262" w14:textId="77777777" w:rsidR="00803F7D" w:rsidRDefault="00803F7D" w:rsidP="00803F7D">
      <w:pPr>
        <w:pStyle w:val="BodyText"/>
        <w:numPr>
          <w:ilvl w:val="0"/>
          <w:numId w:val="43"/>
        </w:numPr>
        <w:rPr>
          <w:lang w:eastAsia="zh-TW"/>
        </w:rPr>
      </w:pPr>
      <w:r>
        <w:rPr>
          <w:lang w:eastAsia="zh-TW"/>
        </w:rPr>
        <w:t>Deployment with non-ideal backhaul</w:t>
      </w:r>
    </w:p>
    <w:p w14:paraId="2F062A1C" w14:textId="77777777" w:rsidR="00A25D9B" w:rsidRDefault="00803F7D" w:rsidP="00A25D9B">
      <w:pPr>
        <w:pStyle w:val="BodyText"/>
        <w:numPr>
          <w:ilvl w:val="0"/>
          <w:numId w:val="43"/>
        </w:numPr>
        <w:rPr>
          <w:lang w:eastAsia="zh-TW"/>
        </w:rPr>
      </w:pPr>
      <w:r>
        <w:rPr>
          <w:lang w:eastAsia="zh-TW"/>
        </w:rPr>
        <w:t>Shared spectrum deployment for the CBRS band (the 3.5GHz band in US)</w:t>
      </w:r>
    </w:p>
    <w:p w14:paraId="7A5D2EB9" w14:textId="1A8A3357" w:rsidR="00803F7D" w:rsidRDefault="00803F7D" w:rsidP="00A25D9B">
      <w:pPr>
        <w:pStyle w:val="BodyText"/>
        <w:numPr>
          <w:ilvl w:val="0"/>
          <w:numId w:val="43"/>
        </w:numPr>
        <w:rPr>
          <w:lang w:eastAsia="zh-TW"/>
        </w:rPr>
      </w:pPr>
      <w:r>
        <w:rPr>
          <w:lang w:eastAsia="zh-TW"/>
        </w:rPr>
        <w:t>Unlicensed spectrum access</w:t>
      </w:r>
    </w:p>
    <w:p w14:paraId="42E048CD" w14:textId="77777777" w:rsidR="00A25D9B" w:rsidRDefault="00A25D9B" w:rsidP="00A25D9B">
      <w:pPr>
        <w:pStyle w:val="BodyText"/>
        <w:rPr>
          <w:lang w:eastAsia="zh-TW"/>
        </w:rPr>
      </w:pPr>
    </w:p>
    <w:p w14:paraId="2109AAAB" w14:textId="71911B55" w:rsidR="00BB48EB" w:rsidRDefault="00803F7D" w:rsidP="00DA32D1">
      <w:pPr>
        <w:pStyle w:val="BodyText"/>
        <w:rPr>
          <w:lang w:eastAsia="zh-TW"/>
        </w:rPr>
      </w:pPr>
      <w:r>
        <w:rPr>
          <w:lang w:eastAsia="zh-TW"/>
        </w:rPr>
        <w:t xml:space="preserve">In </w:t>
      </w:r>
      <w:r w:rsidR="00BB48EB">
        <w:rPr>
          <w:lang w:eastAsia="zh-TW"/>
        </w:rPr>
        <w:t>Phase II</w:t>
      </w:r>
      <w:r>
        <w:rPr>
          <w:lang w:eastAsia="zh-TW"/>
        </w:rPr>
        <w:t>, we can consider the specification of:</w:t>
      </w:r>
    </w:p>
    <w:p w14:paraId="173EF7EE" w14:textId="42D5B4C9" w:rsidR="00803F7D" w:rsidRDefault="00BB48EB" w:rsidP="00DA32D1">
      <w:pPr>
        <w:pStyle w:val="BodyText"/>
        <w:numPr>
          <w:ilvl w:val="0"/>
          <w:numId w:val="42"/>
        </w:numPr>
        <w:ind w:left="720"/>
        <w:rPr>
          <w:lang w:eastAsia="zh-TW"/>
        </w:rPr>
      </w:pPr>
      <w:r>
        <w:rPr>
          <w:lang w:eastAsia="zh-TW"/>
        </w:rPr>
        <w:t xml:space="preserve">OTA signaling </w:t>
      </w:r>
      <w:r w:rsidR="00A25D9B">
        <w:rPr>
          <w:lang w:eastAsia="zh-TW"/>
        </w:rPr>
        <w:t xml:space="preserve">to exchange information among </w:t>
      </w:r>
      <w:proofErr w:type="spellStart"/>
      <w:r w:rsidR="00A25D9B">
        <w:rPr>
          <w:lang w:eastAsia="zh-TW"/>
        </w:rPr>
        <w:t>gNBs</w:t>
      </w:r>
      <w:proofErr w:type="spellEnd"/>
    </w:p>
    <w:p w14:paraId="7C089C0A" w14:textId="51BDA2DF" w:rsidR="00803F7D" w:rsidRDefault="00803F7D" w:rsidP="00DA32D1">
      <w:pPr>
        <w:pStyle w:val="BodyText"/>
        <w:numPr>
          <w:ilvl w:val="0"/>
          <w:numId w:val="42"/>
        </w:numPr>
        <w:ind w:left="720"/>
        <w:rPr>
          <w:lang w:eastAsia="zh-TW"/>
        </w:rPr>
      </w:pPr>
      <w:r>
        <w:rPr>
          <w:lang w:eastAsia="zh-TW"/>
        </w:rPr>
        <w:t xml:space="preserve">Its </w:t>
      </w:r>
      <w:r w:rsidR="00091816">
        <w:rPr>
          <w:lang w:eastAsia="zh-TW"/>
        </w:rPr>
        <w:t xml:space="preserve">Enabler </w:t>
      </w:r>
      <w:r>
        <w:rPr>
          <w:lang w:eastAsia="zh-TW"/>
        </w:rPr>
        <w:t>technologies</w:t>
      </w:r>
      <w:r w:rsidR="00091816">
        <w:rPr>
          <w:lang w:eastAsia="zh-TW"/>
        </w:rPr>
        <w:t xml:space="preserve"> include</w:t>
      </w:r>
    </w:p>
    <w:p w14:paraId="0E0F4E94" w14:textId="731E16C1" w:rsidR="00803F7D" w:rsidRDefault="00091816" w:rsidP="00DA32D1">
      <w:pPr>
        <w:pStyle w:val="BodyText"/>
        <w:numPr>
          <w:ilvl w:val="1"/>
          <w:numId w:val="42"/>
        </w:numPr>
        <w:ind w:left="1440"/>
        <w:rPr>
          <w:lang w:eastAsia="zh-TW"/>
        </w:rPr>
      </w:pPr>
      <w:r>
        <w:rPr>
          <w:lang w:eastAsia="zh-TW"/>
        </w:rPr>
        <w:t xml:space="preserve">Mini-slot design to enable multiple </w:t>
      </w:r>
      <w:proofErr w:type="spellStart"/>
      <w:r>
        <w:rPr>
          <w:lang w:eastAsia="zh-TW"/>
        </w:rPr>
        <w:t>Tx</w:t>
      </w:r>
      <w:proofErr w:type="spellEnd"/>
      <w:r>
        <w:rPr>
          <w:lang w:eastAsia="zh-TW"/>
        </w:rPr>
        <w:t xml:space="preserve"> and Rx opportunities</w:t>
      </w:r>
      <w:r w:rsidR="00803F7D">
        <w:rPr>
          <w:lang w:eastAsia="zh-TW"/>
        </w:rPr>
        <w:t xml:space="preserve"> within a slot</w:t>
      </w:r>
    </w:p>
    <w:p w14:paraId="5FC24A29" w14:textId="76875BAF" w:rsidR="00E200E5" w:rsidRPr="00BC2935" w:rsidRDefault="00803F7D" w:rsidP="00DA32D1">
      <w:pPr>
        <w:pStyle w:val="BodyText"/>
        <w:numPr>
          <w:ilvl w:val="1"/>
          <w:numId w:val="42"/>
        </w:numPr>
        <w:ind w:left="1440"/>
        <w:rPr>
          <w:lang w:eastAsia="zh-TW"/>
        </w:rPr>
      </w:pPr>
      <w:r>
        <w:rPr>
          <w:szCs w:val="20"/>
        </w:rPr>
        <w:t>Some kind of relaying function can be also defined to allow</w:t>
      </w:r>
      <w:r w:rsidRPr="00803F7D">
        <w:rPr>
          <w:szCs w:val="20"/>
        </w:rPr>
        <w:t xml:space="preserve"> a configured UE to transmit received information from </w:t>
      </w:r>
      <w:proofErr w:type="spellStart"/>
      <w:r w:rsidRPr="00803F7D">
        <w:rPr>
          <w:szCs w:val="20"/>
        </w:rPr>
        <w:t>gNB</w:t>
      </w:r>
      <w:proofErr w:type="spellEnd"/>
      <w:r w:rsidRPr="00803F7D">
        <w:rPr>
          <w:szCs w:val="20"/>
        </w:rPr>
        <w:t xml:space="preserve"> i</w:t>
      </w:r>
      <w:r>
        <w:rPr>
          <w:szCs w:val="20"/>
        </w:rPr>
        <w:t>n the uplink, so other base stations can sniff the uplink transmission</w:t>
      </w:r>
      <w:r w:rsidRPr="00803F7D">
        <w:rPr>
          <w:szCs w:val="20"/>
        </w:rPr>
        <w:t>.</w:t>
      </w:r>
      <w:bookmarkEnd w:id="5"/>
      <w:bookmarkEnd w:id="6"/>
      <w:bookmarkEnd w:id="8"/>
      <w:bookmarkEnd w:id="9"/>
      <w:bookmarkEnd w:id="10"/>
      <w:bookmarkEnd w:id="11"/>
      <w:bookmarkEnd w:id="12"/>
      <w:bookmarkEnd w:id="13"/>
      <w:bookmarkEnd w:id="14"/>
      <w:bookmarkEnd w:id="15"/>
      <w:bookmarkEnd w:id="16"/>
      <w:bookmarkEnd w:id="17"/>
      <w:r w:rsidRPr="00BC2935">
        <w:rPr>
          <w:szCs w:val="20"/>
        </w:rPr>
        <w:t xml:space="preserve"> </w:t>
      </w:r>
    </w:p>
    <w:p w14:paraId="5D8003F6" w14:textId="77777777" w:rsidR="00E200E5" w:rsidRDefault="00E200E5" w:rsidP="00E200E5">
      <w:pPr>
        <w:jc w:val="both"/>
        <w:rPr>
          <w:lang w:eastAsia="ja-JP"/>
        </w:rPr>
      </w:pPr>
    </w:p>
    <w:p w14:paraId="1324E97C" w14:textId="77777777" w:rsidR="00E200E5" w:rsidRPr="00272B8E" w:rsidRDefault="00307733" w:rsidP="00E200E5">
      <w:pPr>
        <w:rPr>
          <w:szCs w:val="20"/>
        </w:rPr>
      </w:pPr>
      <w:r>
        <w:rPr>
          <w:szCs w:val="20"/>
        </w:rPr>
        <w:pict w14:anchorId="4D13E5AD">
          <v:rect id="_x0000_i1027" style="width:482.4pt;height:1.5pt" o:hralign="center" o:hrstd="t" o:hrnoshade="t" o:hr="t" fillcolor="black" stroked="f"/>
        </w:pict>
      </w:r>
    </w:p>
    <w:p w14:paraId="0A1DE9DB" w14:textId="77777777" w:rsidR="00E200E5" w:rsidRDefault="00E200E5" w:rsidP="00E200E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9" w:name="_Toc474161178"/>
      <w:bookmarkStart w:id="20" w:name="_Toc481502100"/>
      <w:r>
        <w:rPr>
          <w:b w:val="0"/>
          <w:kern w:val="2"/>
          <w:sz w:val="32"/>
          <w:lang w:val="en-AU" w:eastAsia="zh-CN"/>
        </w:rPr>
        <w:lastRenderedPageBreak/>
        <w:t>Conclusion</w:t>
      </w:r>
      <w:bookmarkEnd w:id="19"/>
      <w:bookmarkEnd w:id="20"/>
    </w:p>
    <w:p w14:paraId="38A125B0" w14:textId="77777777" w:rsidR="00E200E5" w:rsidRDefault="00E200E5" w:rsidP="00E200E5">
      <w:pPr>
        <w:pStyle w:val="BodyText"/>
        <w:rPr>
          <w:lang w:val="en-AU" w:eastAsia="zh-CN"/>
        </w:rPr>
      </w:pPr>
      <w:r>
        <w:rPr>
          <w:lang w:val="en-AU" w:eastAsia="zh-CN"/>
        </w:rPr>
        <w:t>In this contribution, we provide our views on interference management in NR. We have</w:t>
      </w:r>
    </w:p>
    <w:p w14:paraId="47DCA387" w14:textId="77777777" w:rsidR="00BC2935" w:rsidRPr="0073680A" w:rsidRDefault="00BC2935" w:rsidP="00BC2935">
      <w:pPr>
        <w:pStyle w:val="BodyText"/>
        <w:rPr>
          <w:b/>
          <w:lang w:eastAsia="zh-TW"/>
        </w:rPr>
      </w:pPr>
      <w:r w:rsidRPr="0073680A">
        <w:rPr>
          <w:b/>
          <w:lang w:eastAsia="zh-TW"/>
        </w:rPr>
        <w:t xml:space="preserve">Observation 1: in the life span of NR, downlink access link, uplink access link, backhaul link and </w:t>
      </w:r>
      <w:proofErr w:type="spellStart"/>
      <w:r w:rsidRPr="0073680A">
        <w:rPr>
          <w:b/>
          <w:lang w:eastAsia="zh-TW"/>
        </w:rPr>
        <w:t>sidelinks</w:t>
      </w:r>
      <w:proofErr w:type="spellEnd"/>
      <w:r w:rsidRPr="0073680A">
        <w:rPr>
          <w:b/>
          <w:lang w:eastAsia="zh-TW"/>
        </w:rPr>
        <w:t xml:space="preserve"> may be supported at the same spectrum.</w:t>
      </w:r>
    </w:p>
    <w:p w14:paraId="767A407D" w14:textId="77777777" w:rsidR="00BC2935" w:rsidRPr="0073680A" w:rsidRDefault="00BC2935" w:rsidP="00BC2935">
      <w:pPr>
        <w:pStyle w:val="BodyText"/>
        <w:rPr>
          <w:b/>
          <w:lang w:eastAsia="zh-TW"/>
        </w:rPr>
      </w:pPr>
      <w:r w:rsidRPr="0073680A">
        <w:rPr>
          <w:b/>
          <w:lang w:eastAsia="zh-TW"/>
        </w:rPr>
        <w:t xml:space="preserve">Observation 2: Evaluations on dynamic TDD have revealed non-orthogonal resource utilization among link types may be better than orthogonal resource utilization.  Cross-link interference also arises with non-orthogonal resource utilization among link types. </w:t>
      </w:r>
    </w:p>
    <w:p w14:paraId="33AF1C17" w14:textId="77777777" w:rsidR="00BC2935" w:rsidRPr="00803F7D" w:rsidRDefault="00BC2935" w:rsidP="00BC2935">
      <w:pPr>
        <w:pStyle w:val="BodyText"/>
        <w:rPr>
          <w:b/>
          <w:lang w:eastAsia="zh-TW"/>
        </w:rPr>
      </w:pPr>
      <w:r w:rsidRPr="00803F7D">
        <w:rPr>
          <w:b/>
          <w:lang w:eastAsia="zh-TW"/>
        </w:rPr>
        <w:t>Proposal: strive for a common design between SRS and CSI-RS.</w:t>
      </w:r>
    </w:p>
    <w:p w14:paraId="001CC6F4" w14:textId="77777777" w:rsidR="00E200E5" w:rsidRPr="00F61F7B" w:rsidRDefault="00E200E5" w:rsidP="00E200E5">
      <w:pPr>
        <w:pStyle w:val="BodyText"/>
        <w:rPr>
          <w:lang w:val="sv-SE" w:eastAsia="zh-CN"/>
        </w:rPr>
      </w:pPr>
    </w:p>
    <w:p w14:paraId="6B093749" w14:textId="77777777" w:rsidR="00E200E5" w:rsidRPr="00F76E8A" w:rsidRDefault="00E200E5" w:rsidP="00E200E5">
      <w:pPr>
        <w:jc w:val="both"/>
        <w:rPr>
          <w:lang w:val="en-AU" w:eastAsia="ja-JP"/>
        </w:rPr>
      </w:pPr>
    </w:p>
    <w:p w14:paraId="5B9AD1A6" w14:textId="77777777" w:rsidR="00E200E5" w:rsidRPr="00A91FDE" w:rsidRDefault="00307733" w:rsidP="00E200E5">
      <w:pPr>
        <w:pStyle w:val="BodyText"/>
        <w:rPr>
          <w:rFonts w:eastAsia="PMingLiU"/>
          <w:lang w:eastAsia="zh-TW"/>
        </w:rPr>
      </w:pPr>
      <w:r>
        <w:rPr>
          <w:szCs w:val="20"/>
        </w:rPr>
        <w:pict w14:anchorId="0F5EFC69">
          <v:rect id="_x0000_i1028" style="width:482.4pt;height:1.5pt" o:hralign="center" o:hrstd="t" o:hrnoshade="t" o:hr="t" fillcolor="black" stroked="f"/>
        </w:pict>
      </w:r>
    </w:p>
    <w:p w14:paraId="5D69A558" w14:textId="77777777" w:rsidR="00E200E5" w:rsidRPr="00985E10" w:rsidRDefault="00E200E5" w:rsidP="00E200E5">
      <w:pPr>
        <w:pStyle w:val="Heading1"/>
        <w:rPr>
          <w:b w:val="0"/>
        </w:rPr>
      </w:pPr>
      <w:bookmarkStart w:id="21" w:name="_Toc474161179"/>
      <w:bookmarkStart w:id="22" w:name="_Toc481502101"/>
      <w:bookmarkStart w:id="23" w:name="_Ref465946353"/>
      <w:bookmarkStart w:id="24" w:name="_Ref433921106"/>
      <w:r w:rsidRPr="00985E10">
        <w:rPr>
          <w:b w:val="0"/>
        </w:rPr>
        <w:t>References</w:t>
      </w:r>
      <w:bookmarkEnd w:id="21"/>
      <w:bookmarkEnd w:id="22"/>
    </w:p>
    <w:p w14:paraId="38F90B38" w14:textId="77777777" w:rsidR="00E200E5" w:rsidRPr="00685CC9" w:rsidRDefault="00E200E5" w:rsidP="00E200E5">
      <w:pPr>
        <w:numPr>
          <w:ilvl w:val="0"/>
          <w:numId w:val="15"/>
        </w:numPr>
      </w:pPr>
      <w:bookmarkStart w:id="25" w:name="_Ref470186210"/>
      <w:r w:rsidRPr="00985E10">
        <w:rPr>
          <w:bCs/>
          <w:noProof/>
        </w:rPr>
        <w:t xml:space="preserve">R1-157167, Directional transmission and </w:t>
      </w:r>
      <w:r>
        <w:rPr>
          <w:bCs/>
          <w:noProof/>
        </w:rPr>
        <w:t>channel access, MediaT</w:t>
      </w:r>
      <w:r w:rsidRPr="00985E10">
        <w:rPr>
          <w:bCs/>
          <w:noProof/>
        </w:rPr>
        <w:t>ek, RAN1 #83, November, 2015</w:t>
      </w:r>
      <w:bookmarkEnd w:id="25"/>
    </w:p>
    <w:p w14:paraId="45302C8C" w14:textId="77777777" w:rsidR="00E200E5" w:rsidRDefault="00E200E5" w:rsidP="00E200E5">
      <w:pPr>
        <w:numPr>
          <w:ilvl w:val="0"/>
          <w:numId w:val="15"/>
        </w:numPr>
      </w:pPr>
      <w:bookmarkStart w:id="26" w:name="_Ref471640506"/>
      <w:r>
        <w:t>R1-1700157,</w:t>
      </w:r>
      <w:r w:rsidRPr="00A50190">
        <w:t>Considerations on receiver based techniques for interference  management</w:t>
      </w:r>
      <w:r>
        <w:t>, MediaTek, RAN1 NR Ad Hoc, January, 2017</w:t>
      </w:r>
      <w:bookmarkEnd w:id="26"/>
    </w:p>
    <w:p w14:paraId="6429E274" w14:textId="77777777" w:rsidR="00E200E5" w:rsidRPr="00287F04" w:rsidRDefault="00E200E5" w:rsidP="00E200E5">
      <w:pPr>
        <w:numPr>
          <w:ilvl w:val="0"/>
          <w:numId w:val="15"/>
        </w:numPr>
        <w:rPr>
          <w:szCs w:val="20"/>
        </w:rPr>
      </w:pPr>
      <w:bookmarkStart w:id="27" w:name="_Ref471744654"/>
      <w:r>
        <w:t xml:space="preserve">R1-1612124, </w:t>
      </w:r>
      <w:r w:rsidRPr="007F590C">
        <w:rPr>
          <w:rFonts w:eastAsia="PMingLiU"/>
          <w:szCs w:val="20"/>
          <w:lang w:eastAsia="zh-TW"/>
        </w:rPr>
        <w:t>Considerations on interference management in NR</w:t>
      </w:r>
      <w:r>
        <w:rPr>
          <w:rFonts w:eastAsia="PMingLiU"/>
          <w:szCs w:val="20"/>
          <w:lang w:eastAsia="zh-TW"/>
        </w:rPr>
        <w:t>, MediaTek, RAN1 #87, November, 2016</w:t>
      </w:r>
      <w:bookmarkEnd w:id="27"/>
    </w:p>
    <w:p w14:paraId="35E1760D" w14:textId="77777777" w:rsidR="00E200E5" w:rsidRPr="009B4190" w:rsidRDefault="00E200E5" w:rsidP="00E200E5">
      <w:pPr>
        <w:numPr>
          <w:ilvl w:val="0"/>
          <w:numId w:val="15"/>
        </w:numPr>
        <w:rPr>
          <w:szCs w:val="20"/>
        </w:rPr>
      </w:pPr>
      <w:bookmarkStart w:id="28" w:name="_Ref474161355"/>
      <w:r>
        <w:t>R1-1702720, Receiver based techniques for interference handling, MediaTek, RAN1 #88, Feb. 2017</w:t>
      </w:r>
      <w:bookmarkEnd w:id="28"/>
    </w:p>
    <w:p w14:paraId="257A9882" w14:textId="77777777" w:rsidR="00E200E5" w:rsidRPr="009B4190" w:rsidRDefault="00E200E5" w:rsidP="00E200E5">
      <w:pPr>
        <w:pStyle w:val="ZT"/>
        <w:framePr w:wrap="auto" w:hAnchor="text" w:yAlign="inline"/>
        <w:numPr>
          <w:ilvl w:val="0"/>
          <w:numId w:val="15"/>
        </w:numPr>
        <w:jc w:val="both"/>
        <w:rPr>
          <w:rFonts w:ascii="Times New Roman" w:hAnsi="Times New Roman"/>
          <w:b w:val="0"/>
          <w:sz w:val="20"/>
        </w:rPr>
      </w:pPr>
      <w:r w:rsidRPr="00606BB7">
        <w:rPr>
          <w:rFonts w:ascii="Times New Roman" w:hAnsi="Times New Roman"/>
          <w:b w:val="0"/>
          <w:sz w:val="20"/>
        </w:rPr>
        <w:t>TR 36.886, “3rd Generation Partnership Project;</w:t>
      </w:r>
      <w:r>
        <w:rPr>
          <w:rFonts w:ascii="Times New Roman" w:hAnsi="Times New Roman"/>
          <w:b w:val="0"/>
          <w:sz w:val="20"/>
        </w:rPr>
        <w:t xml:space="preserve"> </w:t>
      </w:r>
      <w:r w:rsidRPr="00606BB7">
        <w:rPr>
          <w:rFonts w:ascii="Times New Roman" w:hAnsi="Times New Roman"/>
          <w:b w:val="0"/>
          <w:color w:val="000000"/>
          <w:sz w:val="20"/>
        </w:rPr>
        <w:t xml:space="preserve">Technical Specification Group </w:t>
      </w:r>
      <w:r w:rsidRPr="00606BB7">
        <w:rPr>
          <w:rFonts w:ascii="Times New Roman" w:hAnsi="Times New Roman"/>
          <w:b w:val="0"/>
          <w:color w:val="000000"/>
          <w:sz w:val="20"/>
          <w:lang w:eastAsia="ko-KR"/>
        </w:rPr>
        <w:t>Radio Access Network</w:t>
      </w:r>
      <w:r>
        <w:rPr>
          <w:rFonts w:ascii="Times New Roman" w:eastAsiaTheme="minorEastAsia" w:hAnsi="Times New Roman" w:hint="eastAsia"/>
          <w:b w:val="0"/>
          <w:sz w:val="20"/>
          <w:lang w:eastAsia="zh-TW"/>
        </w:rPr>
        <w:t xml:space="preserve">, </w:t>
      </w:r>
      <w:r w:rsidRPr="0076283F">
        <w:rPr>
          <w:rFonts w:ascii="Times New Roman" w:eastAsia="MS Mincho" w:hAnsi="Times New Roman"/>
          <w:b w:val="0"/>
          <w:color w:val="000000"/>
          <w:sz w:val="20"/>
          <w:lang w:eastAsia="ja-JP"/>
        </w:rPr>
        <w:t>Study on Network-Assisted Interference Cancellation and Suppression (NAIC) for LTE</w:t>
      </w:r>
      <w:r w:rsidRPr="0076283F">
        <w:rPr>
          <w:rFonts w:ascii="Times New Roman" w:hAnsi="Times New Roman"/>
          <w:b w:val="0"/>
          <w:color w:val="000000"/>
          <w:sz w:val="20"/>
          <w:lang w:eastAsia="zh-CN"/>
        </w:rPr>
        <w:t xml:space="preserve"> </w:t>
      </w:r>
      <w:r w:rsidRPr="0076283F">
        <w:rPr>
          <w:rFonts w:ascii="Times New Roman" w:hAnsi="Times New Roman"/>
          <w:b w:val="0"/>
          <w:color w:val="000000"/>
          <w:sz w:val="20"/>
        </w:rPr>
        <w:t>(</w:t>
      </w:r>
      <w:r w:rsidRPr="0076283F">
        <w:rPr>
          <w:rStyle w:val="ZGSM"/>
          <w:rFonts w:ascii="Times New Roman" w:hAnsi="Times New Roman"/>
          <w:b w:val="0"/>
          <w:color w:val="000000"/>
          <w:sz w:val="20"/>
        </w:rPr>
        <w:t>Release 1</w:t>
      </w:r>
      <w:r w:rsidRPr="0076283F">
        <w:rPr>
          <w:rStyle w:val="ZGSM"/>
          <w:rFonts w:ascii="Times New Roman" w:hAnsi="Times New Roman"/>
          <w:b w:val="0"/>
          <w:color w:val="000000"/>
          <w:sz w:val="20"/>
          <w:lang w:eastAsia="zh-CN"/>
        </w:rPr>
        <w:t>2</w:t>
      </w:r>
      <w:r w:rsidRPr="0076283F">
        <w:rPr>
          <w:rFonts w:ascii="Times New Roman" w:hAnsi="Times New Roman"/>
          <w:b w:val="0"/>
          <w:color w:val="000000"/>
          <w:sz w:val="20"/>
        </w:rPr>
        <w:t>)”.</w:t>
      </w:r>
    </w:p>
    <w:p w14:paraId="6B396726" w14:textId="77777777" w:rsidR="00E200E5" w:rsidRPr="009B4190" w:rsidRDefault="00E200E5" w:rsidP="00E200E5">
      <w:pPr>
        <w:pStyle w:val="ListParagraph"/>
        <w:numPr>
          <w:ilvl w:val="0"/>
          <w:numId w:val="15"/>
        </w:numPr>
        <w:ind w:leftChars="0"/>
        <w:jc w:val="both"/>
        <w:rPr>
          <w:b/>
          <w:bCs/>
        </w:rPr>
      </w:pPr>
      <w:r w:rsidRPr="0076283F">
        <w:rPr>
          <w:bCs/>
          <w:szCs w:val="20"/>
          <w:lang w:val="en-GB" w:eastAsia="ja-JP"/>
        </w:rPr>
        <w:t>R1-</w:t>
      </w:r>
      <w:r w:rsidRPr="0076283F">
        <w:rPr>
          <w:rFonts w:eastAsia="PMingLiU"/>
          <w:bCs/>
          <w:szCs w:val="20"/>
          <w:lang w:val="en-GB" w:eastAsia="zh-TW"/>
        </w:rPr>
        <w:t xml:space="preserve">1611226, </w:t>
      </w:r>
      <w:r w:rsidRPr="00BD4EDC">
        <w:rPr>
          <w:lang w:eastAsia="zh-CN"/>
        </w:rPr>
        <w:t>Symmetric RS design for flexible duplex</w:t>
      </w:r>
      <w:r w:rsidRPr="0076283F">
        <w:rPr>
          <w:rFonts w:eastAsia="PMingLiU"/>
          <w:bCs/>
          <w:szCs w:val="20"/>
          <w:lang w:val="en-GB" w:eastAsia="zh-TW"/>
        </w:rPr>
        <w:t xml:space="preserve">, </w:t>
      </w:r>
      <w:r w:rsidRPr="00BD4EDC">
        <w:t>Huawei</w:t>
      </w:r>
      <w:r w:rsidRPr="00BD4EDC">
        <w:rPr>
          <w:lang w:eastAsia="zh-CN"/>
        </w:rPr>
        <w:t>, HiSilicon</w:t>
      </w:r>
      <w:r>
        <w:rPr>
          <w:rFonts w:eastAsia="PMingLiU"/>
          <w:szCs w:val="20"/>
          <w:lang w:eastAsia="zh-TW"/>
        </w:rPr>
        <w:t>, RAN1 #87, November, 2016</w:t>
      </w:r>
    </w:p>
    <w:p w14:paraId="1437184A" w14:textId="77777777" w:rsidR="00E200E5" w:rsidRPr="004F2DB7" w:rsidRDefault="00E200E5" w:rsidP="00E200E5">
      <w:pPr>
        <w:pStyle w:val="ListParagraph"/>
        <w:numPr>
          <w:ilvl w:val="0"/>
          <w:numId w:val="15"/>
        </w:numPr>
        <w:ind w:leftChars="0"/>
        <w:jc w:val="both"/>
        <w:rPr>
          <w:bCs/>
          <w:szCs w:val="20"/>
        </w:rPr>
      </w:pPr>
      <w:r w:rsidRPr="0076283F">
        <w:rPr>
          <w:bCs/>
          <w:szCs w:val="20"/>
          <w:lang w:val="en-GB" w:eastAsia="ja-JP"/>
        </w:rPr>
        <w:t>R1-</w:t>
      </w:r>
      <w:r w:rsidRPr="0076283F">
        <w:rPr>
          <w:rFonts w:eastAsia="PMingLiU"/>
          <w:bCs/>
          <w:szCs w:val="20"/>
          <w:lang w:val="en-GB" w:eastAsia="zh-TW"/>
        </w:rPr>
        <w:t xml:space="preserve">1612146, </w:t>
      </w:r>
      <w:r w:rsidRPr="0076283F">
        <w:rPr>
          <w:bCs/>
          <w:szCs w:val="20"/>
        </w:rPr>
        <w:t>On the downlink demodulation reference signal design for the normal CP</w:t>
      </w:r>
      <w:r w:rsidRPr="0076283F">
        <w:rPr>
          <w:rFonts w:eastAsia="PMingLiU"/>
          <w:bCs/>
          <w:szCs w:val="20"/>
          <w:lang w:val="en-GB" w:eastAsia="zh-TW"/>
        </w:rPr>
        <w:t xml:space="preserve">, </w:t>
      </w:r>
      <w:bookmarkStart w:id="29" w:name="OLE_LINK3"/>
      <w:r>
        <w:rPr>
          <w:bCs/>
          <w:szCs w:val="20"/>
        </w:rPr>
        <w:t>MediaTek</w:t>
      </w:r>
      <w:bookmarkEnd w:id="29"/>
      <w:r>
        <w:rPr>
          <w:rFonts w:eastAsia="PMingLiU"/>
          <w:szCs w:val="20"/>
          <w:lang w:eastAsia="zh-TW"/>
        </w:rPr>
        <w:t>, RAN1 #87, November, 2016</w:t>
      </w:r>
    </w:p>
    <w:p w14:paraId="0EA290ED" w14:textId="1702F5B9" w:rsidR="004F2DB7" w:rsidRDefault="004F2DB7" w:rsidP="004F2DB7">
      <w:pPr>
        <w:numPr>
          <w:ilvl w:val="0"/>
          <w:numId w:val="15"/>
        </w:numPr>
        <w:rPr>
          <w:szCs w:val="20"/>
        </w:rPr>
      </w:pPr>
      <w:bookmarkStart w:id="30" w:name="_Ref481664329"/>
      <w:r w:rsidRPr="0055042D">
        <w:rPr>
          <w:szCs w:val="20"/>
        </w:rPr>
        <w:t>R1-1704450</w:t>
      </w:r>
      <w:r>
        <w:rPr>
          <w:szCs w:val="20"/>
        </w:rPr>
        <w:t xml:space="preserve">, </w:t>
      </w:r>
      <w:r w:rsidRPr="0055042D">
        <w:rPr>
          <w:szCs w:val="20"/>
        </w:rPr>
        <w:t>Interference management in NR</w:t>
      </w:r>
      <w:r>
        <w:rPr>
          <w:szCs w:val="20"/>
        </w:rPr>
        <w:t>, MediaTek, RAN1 #88bis, April, 2017</w:t>
      </w:r>
      <w:bookmarkEnd w:id="30"/>
    </w:p>
    <w:p w14:paraId="48874D49" w14:textId="43E39130" w:rsidR="00D34BA9" w:rsidRPr="0055042D" w:rsidRDefault="00D34BA9" w:rsidP="00D34BA9">
      <w:pPr>
        <w:numPr>
          <w:ilvl w:val="0"/>
          <w:numId w:val="15"/>
        </w:numPr>
        <w:rPr>
          <w:szCs w:val="20"/>
        </w:rPr>
      </w:pPr>
      <w:bookmarkStart w:id="31" w:name="_Ref481672625"/>
      <w:r w:rsidRPr="00D34BA9">
        <w:rPr>
          <w:szCs w:val="20"/>
        </w:rPr>
        <w:t>3GPP TR 38.802, Study on New Radio Access Technology Physical Layer Aspects, V14.0.0, March 2017</w:t>
      </w:r>
      <w:bookmarkEnd w:id="31"/>
    </w:p>
    <w:p w14:paraId="4DD56578" w14:textId="77777777" w:rsidR="004F2DB7" w:rsidRPr="0076283F" w:rsidRDefault="004F2DB7" w:rsidP="0086164B">
      <w:pPr>
        <w:pStyle w:val="ListParagraph"/>
        <w:ind w:leftChars="0" w:left="720"/>
        <w:jc w:val="both"/>
        <w:rPr>
          <w:bCs/>
          <w:szCs w:val="20"/>
        </w:rPr>
      </w:pPr>
    </w:p>
    <w:p w14:paraId="20AB8F8C" w14:textId="77777777" w:rsidR="00E200E5" w:rsidRPr="00985E10" w:rsidRDefault="00E200E5" w:rsidP="00E200E5">
      <w:pPr>
        <w:ind w:left="360"/>
      </w:pPr>
    </w:p>
    <w:bookmarkEnd w:id="23"/>
    <w:bookmarkEnd w:id="24"/>
    <w:p w14:paraId="70AEBE54" w14:textId="77777777" w:rsidR="00E200E5" w:rsidRDefault="00E200E5" w:rsidP="00E200E5">
      <w:pPr>
        <w:pStyle w:val="References"/>
        <w:numPr>
          <w:ilvl w:val="0"/>
          <w:numId w:val="0"/>
        </w:numPr>
        <w:ind w:left="357"/>
      </w:pPr>
    </w:p>
    <w:sectPr w:rsidR="00E200E5" w:rsidSect="00CC4C2B">
      <w:footerReference w:type="default" r:id="rId8"/>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CC4C" w14:textId="77777777" w:rsidR="00307733" w:rsidRDefault="00307733">
      <w:r>
        <w:separator/>
      </w:r>
    </w:p>
  </w:endnote>
  <w:endnote w:type="continuationSeparator" w:id="0">
    <w:p w14:paraId="436B9D6C" w14:textId="77777777" w:rsidR="00307733" w:rsidRDefault="0030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175E" w14:textId="77777777" w:rsidR="00CC4C2B" w:rsidRDefault="00CC4C2B">
    <w:pPr>
      <w:pStyle w:val="Footer"/>
      <w:jc w:val="center"/>
    </w:pPr>
    <w:r>
      <w:fldChar w:fldCharType="begin"/>
    </w:r>
    <w:r>
      <w:instrText xml:space="preserve"> PAGE   \* MERGEFORMAT </w:instrText>
    </w:r>
    <w:r>
      <w:fldChar w:fldCharType="separate"/>
    </w:r>
    <w:r w:rsidR="00AD697C">
      <w:rPr>
        <w:noProof/>
      </w:rPr>
      <w:t>3</w:t>
    </w:r>
    <w:r>
      <w:rPr>
        <w:noProof/>
      </w:rPr>
      <w:fldChar w:fldCharType="end"/>
    </w:r>
  </w:p>
  <w:p w14:paraId="6D76454A" w14:textId="77777777" w:rsidR="00CC4C2B" w:rsidRDefault="00CC4C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731D0" w14:textId="77777777" w:rsidR="00307733" w:rsidRDefault="00307733">
      <w:r>
        <w:separator/>
      </w:r>
    </w:p>
  </w:footnote>
  <w:footnote w:type="continuationSeparator" w:id="0">
    <w:p w14:paraId="36603607" w14:textId="77777777" w:rsidR="00307733" w:rsidRDefault="003077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DF4"/>
    <w:multiLevelType w:val="hybridMultilevel"/>
    <w:tmpl w:val="A00A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3"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08B25E6"/>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28DD6C84"/>
    <w:multiLevelType w:val="hybridMultilevel"/>
    <w:tmpl w:val="C6461FBE"/>
    <w:lvl w:ilvl="0" w:tplc="32705F64">
      <w:start w:val="1"/>
      <w:numFmt w:val="bullet"/>
      <w:lvlText w:val="•"/>
      <w:lvlJc w:val="left"/>
      <w:pPr>
        <w:tabs>
          <w:tab w:val="num" w:pos="720"/>
        </w:tabs>
        <w:ind w:left="720" w:hanging="360"/>
      </w:pPr>
      <w:rPr>
        <w:rFonts w:ascii="Arial" w:hAnsi="Arial" w:hint="default"/>
      </w:rPr>
    </w:lvl>
    <w:lvl w:ilvl="1" w:tplc="E4B0CF2E">
      <w:start w:val="44"/>
      <w:numFmt w:val="bullet"/>
      <w:lvlText w:val="•"/>
      <w:lvlJc w:val="left"/>
      <w:pPr>
        <w:tabs>
          <w:tab w:val="num" w:pos="1440"/>
        </w:tabs>
        <w:ind w:left="1440" w:hanging="360"/>
      </w:pPr>
      <w:rPr>
        <w:rFonts w:ascii="Arial" w:hAnsi="Arial" w:hint="default"/>
      </w:rPr>
    </w:lvl>
    <w:lvl w:ilvl="2" w:tplc="A754E040">
      <w:start w:val="44"/>
      <w:numFmt w:val="bullet"/>
      <w:lvlText w:val="▪"/>
      <w:lvlJc w:val="left"/>
      <w:pPr>
        <w:tabs>
          <w:tab w:val="num" w:pos="2160"/>
        </w:tabs>
        <w:ind w:left="2160" w:hanging="360"/>
      </w:pPr>
      <w:rPr>
        <w:rFonts w:ascii="Lucida Grande" w:hAnsi="Lucida Grande" w:hint="default"/>
      </w:rPr>
    </w:lvl>
    <w:lvl w:ilvl="3" w:tplc="B7CC85CE" w:tentative="1">
      <w:start w:val="1"/>
      <w:numFmt w:val="bullet"/>
      <w:lvlText w:val="•"/>
      <w:lvlJc w:val="left"/>
      <w:pPr>
        <w:tabs>
          <w:tab w:val="num" w:pos="2880"/>
        </w:tabs>
        <w:ind w:left="2880" w:hanging="360"/>
      </w:pPr>
      <w:rPr>
        <w:rFonts w:ascii="Arial" w:hAnsi="Arial" w:hint="default"/>
      </w:rPr>
    </w:lvl>
    <w:lvl w:ilvl="4" w:tplc="D92A9A60" w:tentative="1">
      <w:start w:val="1"/>
      <w:numFmt w:val="bullet"/>
      <w:lvlText w:val="•"/>
      <w:lvlJc w:val="left"/>
      <w:pPr>
        <w:tabs>
          <w:tab w:val="num" w:pos="3600"/>
        </w:tabs>
        <w:ind w:left="3600" w:hanging="360"/>
      </w:pPr>
      <w:rPr>
        <w:rFonts w:ascii="Arial" w:hAnsi="Arial" w:hint="default"/>
      </w:rPr>
    </w:lvl>
    <w:lvl w:ilvl="5" w:tplc="EB1628E4" w:tentative="1">
      <w:start w:val="1"/>
      <w:numFmt w:val="bullet"/>
      <w:lvlText w:val="•"/>
      <w:lvlJc w:val="left"/>
      <w:pPr>
        <w:tabs>
          <w:tab w:val="num" w:pos="4320"/>
        </w:tabs>
        <w:ind w:left="4320" w:hanging="360"/>
      </w:pPr>
      <w:rPr>
        <w:rFonts w:ascii="Arial" w:hAnsi="Arial" w:hint="default"/>
      </w:rPr>
    </w:lvl>
    <w:lvl w:ilvl="6" w:tplc="00341962" w:tentative="1">
      <w:start w:val="1"/>
      <w:numFmt w:val="bullet"/>
      <w:lvlText w:val="•"/>
      <w:lvlJc w:val="left"/>
      <w:pPr>
        <w:tabs>
          <w:tab w:val="num" w:pos="5040"/>
        </w:tabs>
        <w:ind w:left="5040" w:hanging="360"/>
      </w:pPr>
      <w:rPr>
        <w:rFonts w:ascii="Arial" w:hAnsi="Arial" w:hint="default"/>
      </w:rPr>
    </w:lvl>
    <w:lvl w:ilvl="7" w:tplc="1392076E" w:tentative="1">
      <w:start w:val="1"/>
      <w:numFmt w:val="bullet"/>
      <w:lvlText w:val="•"/>
      <w:lvlJc w:val="left"/>
      <w:pPr>
        <w:tabs>
          <w:tab w:val="num" w:pos="5760"/>
        </w:tabs>
        <w:ind w:left="5760" w:hanging="360"/>
      </w:pPr>
      <w:rPr>
        <w:rFonts w:ascii="Arial" w:hAnsi="Arial" w:hint="default"/>
      </w:rPr>
    </w:lvl>
    <w:lvl w:ilvl="8" w:tplc="5936D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DB7E2F"/>
    <w:multiLevelType w:val="hybridMultilevel"/>
    <w:tmpl w:val="3FEEDF0C"/>
    <w:lvl w:ilvl="0" w:tplc="86C6E86E">
      <w:start w:val="1"/>
      <w:numFmt w:val="bullet"/>
      <w:lvlText w:val="▪"/>
      <w:lvlJc w:val="left"/>
      <w:pPr>
        <w:tabs>
          <w:tab w:val="num" w:pos="720"/>
        </w:tabs>
        <w:ind w:left="720" w:hanging="360"/>
      </w:pPr>
      <w:rPr>
        <w:rFonts w:ascii="Lucida Grande" w:hAnsi="Lucida Grande" w:hint="default"/>
      </w:rPr>
    </w:lvl>
    <w:lvl w:ilvl="1" w:tplc="4C8E6F9E">
      <w:start w:val="1"/>
      <w:numFmt w:val="bullet"/>
      <w:lvlText w:val="▪"/>
      <w:lvlJc w:val="left"/>
      <w:pPr>
        <w:tabs>
          <w:tab w:val="num" w:pos="1440"/>
        </w:tabs>
        <w:ind w:left="1440" w:hanging="360"/>
      </w:pPr>
      <w:rPr>
        <w:rFonts w:ascii="Lucida Grande" w:hAnsi="Lucida Grande" w:hint="default"/>
      </w:rPr>
    </w:lvl>
    <w:lvl w:ilvl="2" w:tplc="5E740A50">
      <w:start w:val="44"/>
      <w:numFmt w:val="bullet"/>
      <w:lvlText w:val="▪"/>
      <w:lvlJc w:val="left"/>
      <w:pPr>
        <w:tabs>
          <w:tab w:val="num" w:pos="2160"/>
        </w:tabs>
        <w:ind w:left="2160" w:hanging="360"/>
      </w:pPr>
      <w:rPr>
        <w:rFonts w:ascii="Lucida Grande" w:hAnsi="Lucida Grande" w:hint="default"/>
      </w:rPr>
    </w:lvl>
    <w:lvl w:ilvl="3" w:tplc="EB2461E6">
      <w:start w:val="44"/>
      <w:numFmt w:val="bullet"/>
      <w:lvlText w:val="•"/>
      <w:lvlJc w:val="left"/>
      <w:pPr>
        <w:tabs>
          <w:tab w:val="num" w:pos="2880"/>
        </w:tabs>
        <w:ind w:left="2880" w:hanging="360"/>
      </w:pPr>
      <w:rPr>
        <w:rFonts w:ascii="Arial" w:hAnsi="Arial" w:hint="default"/>
      </w:rPr>
    </w:lvl>
    <w:lvl w:ilvl="4" w:tplc="31FCFBF0" w:tentative="1">
      <w:start w:val="1"/>
      <w:numFmt w:val="bullet"/>
      <w:lvlText w:val="▪"/>
      <w:lvlJc w:val="left"/>
      <w:pPr>
        <w:tabs>
          <w:tab w:val="num" w:pos="3600"/>
        </w:tabs>
        <w:ind w:left="3600" w:hanging="360"/>
      </w:pPr>
      <w:rPr>
        <w:rFonts w:ascii="Lucida Grande" w:hAnsi="Lucida Grande" w:hint="default"/>
      </w:rPr>
    </w:lvl>
    <w:lvl w:ilvl="5" w:tplc="D5407B46" w:tentative="1">
      <w:start w:val="1"/>
      <w:numFmt w:val="bullet"/>
      <w:lvlText w:val="▪"/>
      <w:lvlJc w:val="left"/>
      <w:pPr>
        <w:tabs>
          <w:tab w:val="num" w:pos="4320"/>
        </w:tabs>
        <w:ind w:left="4320" w:hanging="360"/>
      </w:pPr>
      <w:rPr>
        <w:rFonts w:ascii="Lucida Grande" w:hAnsi="Lucida Grande" w:hint="default"/>
      </w:rPr>
    </w:lvl>
    <w:lvl w:ilvl="6" w:tplc="8C82EEA6" w:tentative="1">
      <w:start w:val="1"/>
      <w:numFmt w:val="bullet"/>
      <w:lvlText w:val="▪"/>
      <w:lvlJc w:val="left"/>
      <w:pPr>
        <w:tabs>
          <w:tab w:val="num" w:pos="5040"/>
        </w:tabs>
        <w:ind w:left="5040" w:hanging="360"/>
      </w:pPr>
      <w:rPr>
        <w:rFonts w:ascii="Lucida Grande" w:hAnsi="Lucida Grande" w:hint="default"/>
      </w:rPr>
    </w:lvl>
    <w:lvl w:ilvl="7" w:tplc="DB168D4E" w:tentative="1">
      <w:start w:val="1"/>
      <w:numFmt w:val="bullet"/>
      <w:lvlText w:val="▪"/>
      <w:lvlJc w:val="left"/>
      <w:pPr>
        <w:tabs>
          <w:tab w:val="num" w:pos="5760"/>
        </w:tabs>
        <w:ind w:left="5760" w:hanging="360"/>
      </w:pPr>
      <w:rPr>
        <w:rFonts w:ascii="Lucida Grande" w:hAnsi="Lucida Grande" w:hint="default"/>
      </w:rPr>
    </w:lvl>
    <w:lvl w:ilvl="8" w:tplc="8E503DB8"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07851"/>
    <w:multiLevelType w:val="hybridMultilevel"/>
    <w:tmpl w:val="1360D0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4040B2"/>
    <w:multiLevelType w:val="hybridMultilevel"/>
    <w:tmpl w:val="4DCC0A72"/>
    <w:lvl w:ilvl="0" w:tplc="5E96FF8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41D019BD"/>
    <w:multiLevelType w:val="hybridMultilevel"/>
    <w:tmpl w:val="A0E86EEA"/>
    <w:lvl w:ilvl="0" w:tplc="0844743C">
      <w:start w:val="1"/>
      <w:numFmt w:val="decimal"/>
      <w:lvlText w:val="Setting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A25A3"/>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4BB46BE2"/>
    <w:multiLevelType w:val="hybridMultilevel"/>
    <w:tmpl w:val="FB268A16"/>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30"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0064F2"/>
    <w:multiLevelType w:val="hybridMultilevel"/>
    <w:tmpl w:val="EFDA2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BE1990"/>
    <w:multiLevelType w:val="hybridMultilevel"/>
    <w:tmpl w:val="88246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79B27B1B"/>
    <w:multiLevelType w:val="hybridMultilevel"/>
    <w:tmpl w:val="FA5407F0"/>
    <w:lvl w:ilvl="0" w:tplc="C5BC743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C06FC"/>
    <w:multiLevelType w:val="hybridMultilevel"/>
    <w:tmpl w:val="5CAC8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37"/>
  </w:num>
  <w:num w:numId="4">
    <w:abstractNumId w:val="34"/>
  </w:num>
  <w:num w:numId="5">
    <w:abstractNumId w:val="20"/>
  </w:num>
  <w:num w:numId="6">
    <w:abstractNumId w:val="15"/>
  </w:num>
  <w:num w:numId="7">
    <w:abstractNumId w:val="38"/>
  </w:num>
  <w:num w:numId="8">
    <w:abstractNumId w:val="36"/>
  </w:num>
  <w:num w:numId="9">
    <w:abstractNumId w:val="30"/>
  </w:num>
  <w:num w:numId="10">
    <w:abstractNumId w:val="3"/>
  </w:num>
  <w:num w:numId="11">
    <w:abstractNumId w:val="14"/>
  </w:num>
  <w:num w:numId="12">
    <w:abstractNumId w:val="11"/>
  </w:num>
  <w:num w:numId="13">
    <w:abstractNumId w:val="7"/>
  </w:num>
  <w:num w:numId="14">
    <w:abstractNumId w:val="8"/>
  </w:num>
  <w:num w:numId="15">
    <w:abstractNumId w:val="42"/>
  </w:num>
  <w:num w:numId="16">
    <w:abstractNumId w:val="16"/>
  </w:num>
  <w:num w:numId="17">
    <w:abstractNumId w:val="32"/>
  </w:num>
  <w:num w:numId="18">
    <w:abstractNumId w:val="6"/>
  </w:num>
  <w:num w:numId="19">
    <w:abstractNumId w:val="18"/>
  </w:num>
  <w:num w:numId="20">
    <w:abstractNumId w:val="31"/>
  </w:num>
  <w:num w:numId="21">
    <w:abstractNumId w:val="24"/>
  </w:num>
  <w:num w:numId="22">
    <w:abstractNumId w:val="21"/>
  </w:num>
  <w:num w:numId="23">
    <w:abstractNumId w:val="19"/>
  </w:num>
  <w:num w:numId="24">
    <w:abstractNumId w:val="33"/>
  </w:num>
  <w:num w:numId="25">
    <w:abstractNumId w:val="26"/>
  </w:num>
  <w:num w:numId="2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7"/>
  </w:num>
  <w:num w:numId="30">
    <w:abstractNumId w:val="0"/>
  </w:num>
  <w:num w:numId="31">
    <w:abstractNumId w:val="39"/>
  </w:num>
  <w:num w:numId="32">
    <w:abstractNumId w:val="25"/>
  </w:num>
  <w:num w:numId="33">
    <w:abstractNumId w:val="22"/>
  </w:num>
  <w:num w:numId="34">
    <w:abstractNumId w:val="13"/>
  </w:num>
  <w:num w:numId="35">
    <w:abstractNumId w:val="10"/>
  </w:num>
  <w:num w:numId="36">
    <w:abstractNumId w:val="9"/>
  </w:num>
  <w:num w:numId="37">
    <w:abstractNumId w:val="40"/>
  </w:num>
  <w:num w:numId="38">
    <w:abstractNumId w:val="23"/>
  </w:num>
  <w:num w:numId="39">
    <w:abstractNumId w:val="5"/>
  </w:num>
  <w:num w:numId="40">
    <w:abstractNumId w:val="28"/>
  </w:num>
  <w:num w:numId="41">
    <w:abstractNumId w:val="35"/>
  </w:num>
  <w:num w:numId="42">
    <w:abstractNumId w:val="12"/>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E5"/>
    <w:rsid w:val="00091816"/>
    <w:rsid w:val="00175092"/>
    <w:rsid w:val="001D34C3"/>
    <w:rsid w:val="001E04E6"/>
    <w:rsid w:val="00291592"/>
    <w:rsid w:val="00292B92"/>
    <w:rsid w:val="002B6D41"/>
    <w:rsid w:val="00307733"/>
    <w:rsid w:val="003757E7"/>
    <w:rsid w:val="003E6FFA"/>
    <w:rsid w:val="004906FA"/>
    <w:rsid w:val="004F2DB7"/>
    <w:rsid w:val="0054084D"/>
    <w:rsid w:val="00574124"/>
    <w:rsid w:val="00593413"/>
    <w:rsid w:val="005F0F21"/>
    <w:rsid w:val="006B50E8"/>
    <w:rsid w:val="006B515B"/>
    <w:rsid w:val="0073680A"/>
    <w:rsid w:val="007C0C02"/>
    <w:rsid w:val="00803F7D"/>
    <w:rsid w:val="0086164B"/>
    <w:rsid w:val="00883117"/>
    <w:rsid w:val="00976D79"/>
    <w:rsid w:val="00A07770"/>
    <w:rsid w:val="00A25D9B"/>
    <w:rsid w:val="00A635A6"/>
    <w:rsid w:val="00A7333F"/>
    <w:rsid w:val="00AB04DE"/>
    <w:rsid w:val="00AD697C"/>
    <w:rsid w:val="00BB48EB"/>
    <w:rsid w:val="00BC2935"/>
    <w:rsid w:val="00CC4C2B"/>
    <w:rsid w:val="00CC5057"/>
    <w:rsid w:val="00D34BA9"/>
    <w:rsid w:val="00D501D7"/>
    <w:rsid w:val="00D5475C"/>
    <w:rsid w:val="00DA32D1"/>
    <w:rsid w:val="00DC7472"/>
    <w:rsid w:val="00E165CA"/>
    <w:rsid w:val="00E200E5"/>
    <w:rsid w:val="00E86DC6"/>
    <w:rsid w:val="00E9093B"/>
    <w:rsid w:val="00F5181F"/>
    <w:rsid w:val="00F738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3DE28"/>
  <w15:chartTrackingRefBased/>
  <w15:docId w15:val="{CA698A04-8981-48AD-BC6E-0D1A81B8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0E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200E5"/>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200E5"/>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200E5"/>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00E5"/>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E200E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200E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200E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00E5"/>
    <w:rPr>
      <w:rFonts w:ascii="Arial" w:eastAsia="MS Mincho" w:hAnsi="Arial" w:cs="Times New Roman"/>
      <w:b/>
      <w:sz w:val="20"/>
      <w:szCs w:val="24"/>
    </w:rPr>
  </w:style>
  <w:style w:type="paragraph" w:styleId="Caption">
    <w:name w:val="caption"/>
    <w:aliases w:val="cap"/>
    <w:basedOn w:val="Normal"/>
    <w:next w:val="Normal"/>
    <w:qFormat/>
    <w:rsid w:val="00E200E5"/>
    <w:rPr>
      <w:rFonts w:eastAsia="MS Mincho"/>
      <w:b/>
      <w:bCs/>
      <w:szCs w:val="20"/>
      <w:lang w:val="sv-SE" w:eastAsia="ja-JP"/>
    </w:rPr>
  </w:style>
  <w:style w:type="character" w:styleId="CommentReference">
    <w:name w:val="annotation reference"/>
    <w:semiHidden/>
    <w:rsid w:val="00E200E5"/>
    <w:rPr>
      <w:sz w:val="16"/>
      <w:szCs w:val="16"/>
    </w:rPr>
  </w:style>
  <w:style w:type="paragraph" w:styleId="CommentText">
    <w:name w:val="annotation text"/>
    <w:basedOn w:val="Normal"/>
    <w:link w:val="CommentTextChar"/>
    <w:semiHidden/>
    <w:rsid w:val="00E200E5"/>
    <w:rPr>
      <w:szCs w:val="20"/>
    </w:rPr>
  </w:style>
  <w:style w:type="character" w:customStyle="1" w:styleId="CommentTextChar">
    <w:name w:val="Comment Text Char"/>
    <w:basedOn w:val="DefaultParagraphFont"/>
    <w:link w:val="CommentText"/>
    <w:semiHidden/>
    <w:rsid w:val="00E200E5"/>
    <w:rPr>
      <w:rFonts w:ascii="Times New Roman" w:eastAsiaTheme="minorEastAsia" w:hAnsi="Times New Roman" w:cs="Times New Roman"/>
      <w:sz w:val="20"/>
      <w:szCs w:val="20"/>
    </w:rPr>
  </w:style>
  <w:style w:type="paragraph" w:styleId="Footer">
    <w:name w:val="footer"/>
    <w:basedOn w:val="Normal"/>
    <w:link w:val="FooterChar"/>
    <w:uiPriority w:val="99"/>
    <w:rsid w:val="00E200E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200E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E200E5"/>
    <w:pPr>
      <w:ind w:leftChars="200" w:left="480"/>
    </w:pPr>
  </w:style>
  <w:style w:type="character" w:styleId="Hyperlink">
    <w:name w:val="Hyperlink"/>
    <w:uiPriority w:val="99"/>
    <w:unhideWhenUsed/>
    <w:rsid w:val="00E200E5"/>
    <w:rPr>
      <w:color w:val="0000FF"/>
      <w:u w:val="single"/>
    </w:rPr>
  </w:style>
  <w:style w:type="paragraph" w:customStyle="1" w:styleId="References">
    <w:name w:val="References"/>
    <w:basedOn w:val="Normal"/>
    <w:next w:val="Normal"/>
    <w:rsid w:val="00E200E5"/>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E200E5"/>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E200E5"/>
    <w:rPr>
      <w:rFonts w:ascii="Tahoma" w:hAnsi="Tahoma" w:cs="Tahoma"/>
      <w:sz w:val="16"/>
      <w:szCs w:val="16"/>
    </w:rPr>
  </w:style>
  <w:style w:type="character" w:customStyle="1" w:styleId="BalloonTextChar">
    <w:name w:val="Balloon Text Char"/>
    <w:basedOn w:val="DefaultParagraphFont"/>
    <w:link w:val="BalloonText"/>
    <w:uiPriority w:val="99"/>
    <w:semiHidden/>
    <w:rsid w:val="00E200E5"/>
    <w:rPr>
      <w:rFonts w:ascii="Tahoma" w:eastAsiaTheme="minorEastAsia" w:hAnsi="Tahoma" w:cs="Tahoma"/>
      <w:sz w:val="16"/>
      <w:szCs w:val="16"/>
    </w:rPr>
  </w:style>
  <w:style w:type="paragraph" w:styleId="TOCHeading">
    <w:name w:val="TOC Heading"/>
    <w:basedOn w:val="Heading1"/>
    <w:next w:val="Normal"/>
    <w:uiPriority w:val="39"/>
    <w:unhideWhenUsed/>
    <w:qFormat/>
    <w:rsid w:val="00E200E5"/>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E200E5"/>
    <w:pPr>
      <w:spacing w:after="100"/>
    </w:pPr>
  </w:style>
  <w:style w:type="paragraph" w:styleId="CommentSubject">
    <w:name w:val="annotation subject"/>
    <w:basedOn w:val="CommentText"/>
    <w:next w:val="CommentText"/>
    <w:link w:val="CommentSubjectChar"/>
    <w:uiPriority w:val="99"/>
    <w:semiHidden/>
    <w:unhideWhenUsed/>
    <w:rsid w:val="00E200E5"/>
    <w:rPr>
      <w:b/>
      <w:bCs/>
    </w:rPr>
  </w:style>
  <w:style w:type="character" w:customStyle="1" w:styleId="CommentSubjectChar">
    <w:name w:val="Comment Subject Char"/>
    <w:basedOn w:val="CommentTextChar"/>
    <w:link w:val="CommentSubject"/>
    <w:uiPriority w:val="99"/>
    <w:semiHidden/>
    <w:rsid w:val="00E200E5"/>
    <w:rPr>
      <w:rFonts w:ascii="Times New Roman" w:eastAsiaTheme="minorEastAsia" w:hAnsi="Times New Roman" w:cs="Times New Roman"/>
      <w:b/>
      <w:bCs/>
      <w:sz w:val="20"/>
      <w:szCs w:val="20"/>
    </w:rPr>
  </w:style>
  <w:style w:type="character" w:customStyle="1" w:styleId="ZGSM">
    <w:name w:val="ZGSM"/>
    <w:rsid w:val="00E200E5"/>
  </w:style>
  <w:style w:type="paragraph" w:customStyle="1" w:styleId="ZT">
    <w:name w:val="ZT"/>
    <w:uiPriority w:val="99"/>
    <w:rsid w:val="00E200E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table" w:customStyle="1" w:styleId="ListTable31">
    <w:name w:val="List Table 31"/>
    <w:basedOn w:val="TableNormal"/>
    <w:uiPriority w:val="48"/>
    <w:rsid w:val="00E200E5"/>
    <w:pPr>
      <w:spacing w:after="0" w:line="240" w:lineRule="auto"/>
    </w:pPr>
    <w:rPr>
      <w:rFonts w:ascii="Times New Roman" w:eastAsiaTheme="minorEastAsia" w:hAnsi="Times New Roman" w:cs="Times New Roman"/>
      <w:sz w:val="20"/>
      <w:szCs w:val="20"/>
      <w:lang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55060-5881-4097-BAEF-A656C89E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37</cp:revision>
  <cp:lastPrinted>2017-05-01T23:05:00Z</cp:lastPrinted>
  <dcterms:created xsi:type="dcterms:W3CDTF">2017-03-24T22:25:00Z</dcterms:created>
  <dcterms:modified xsi:type="dcterms:W3CDTF">2017-05-05T22:49:00Z</dcterms:modified>
</cp:coreProperties>
</file>